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12C" w:rsidRPr="003D188D" w:rsidRDefault="00FD612C" w:rsidP="00B26B33">
      <w:pPr>
        <w:rPr>
          <w:rFonts w:eastAsia="Times New Roman" w:cs="Times New Roman"/>
          <w:szCs w:val="24"/>
          <w:lang w:eastAsia="it-IT"/>
        </w:rPr>
      </w:pPr>
    </w:p>
    <w:p w:rsidR="00462DEE" w:rsidRPr="003D188D" w:rsidRDefault="00091BE4" w:rsidP="00B26B33">
      <w:pPr>
        <w:jc w:val="center"/>
        <w:rPr>
          <w:rFonts w:eastAsia="Times New Roman" w:cs="Times New Roman"/>
          <w:b/>
          <w:bCs/>
          <w:i/>
          <w:iCs/>
          <w:szCs w:val="24"/>
          <w:lang w:eastAsia="it-IT"/>
        </w:rPr>
      </w:pPr>
      <w:r w:rsidRPr="003D188D">
        <w:rPr>
          <w:rFonts w:eastAsia="Times New Roman" w:cs="Times New Roman"/>
          <w:b/>
          <w:bCs/>
          <w:i/>
          <w:iCs/>
          <w:szCs w:val="24"/>
          <w:lang w:eastAsia="it-IT"/>
        </w:rPr>
        <w:t>Curriculum vitae</w:t>
      </w:r>
    </w:p>
    <w:p w:rsidR="00FD612C" w:rsidRPr="003D188D" w:rsidRDefault="00FD612C" w:rsidP="00B26B33">
      <w:pPr>
        <w:jc w:val="center"/>
        <w:rPr>
          <w:b/>
          <w:bCs/>
          <w:szCs w:val="24"/>
        </w:rPr>
      </w:pPr>
      <w:r w:rsidRPr="003D188D">
        <w:rPr>
          <w:b/>
          <w:bCs/>
          <w:szCs w:val="24"/>
        </w:rPr>
        <w:t>Susanna Sandulli</w:t>
      </w:r>
    </w:p>
    <w:p w:rsidR="00462DEE" w:rsidRPr="00FD612C" w:rsidRDefault="00462DEE" w:rsidP="00B26B33">
      <w:pPr>
        <w:rPr>
          <w:rFonts w:eastAsia="Times New Roman" w:cs="Times New Roman"/>
          <w:smallCaps/>
          <w:sz w:val="22"/>
          <w:szCs w:val="22"/>
          <w:lang w:eastAsia="it-IT"/>
        </w:rPr>
      </w:pPr>
    </w:p>
    <w:p w:rsidR="00462DEE" w:rsidRPr="00766602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FD612C">
        <w:rPr>
          <w:rFonts w:eastAsia="Times New Roman" w:cs="Times New Roman"/>
          <w:sz w:val="22"/>
          <w:szCs w:val="22"/>
          <w:lang w:eastAsia="it-IT"/>
        </w:rPr>
        <w:t xml:space="preserve">Nata a Roma, il 27/11/1989 </w:t>
      </w:r>
    </w:p>
    <w:p w:rsidR="00FD612C" w:rsidRPr="00043B98" w:rsidRDefault="00FD612C" w:rsidP="00B26B33">
      <w:pPr>
        <w:rPr>
          <w:rFonts w:eastAsia="Times New Roman" w:cs="Times New Roman"/>
          <w:sz w:val="22"/>
          <w:szCs w:val="22"/>
          <w:lang w:val="en-US" w:eastAsia="it-IT"/>
        </w:rPr>
      </w:pPr>
      <w:r w:rsidRPr="00043B98">
        <w:rPr>
          <w:rFonts w:eastAsia="Times New Roman" w:cs="Times New Roman"/>
          <w:sz w:val="22"/>
          <w:szCs w:val="22"/>
          <w:lang w:val="en-US" w:eastAsia="it-IT"/>
        </w:rPr>
        <w:t xml:space="preserve">Tel. 3669762627 </w:t>
      </w:r>
    </w:p>
    <w:p w:rsidR="00FD612C" w:rsidRPr="00FD612C" w:rsidRDefault="00FD612C" w:rsidP="00B26B33">
      <w:pPr>
        <w:rPr>
          <w:rFonts w:eastAsia="Times New Roman" w:cs="Times New Roman"/>
          <w:sz w:val="22"/>
          <w:szCs w:val="22"/>
          <w:lang w:val="en-US" w:eastAsia="it-IT"/>
        </w:rPr>
      </w:pPr>
      <w:r w:rsidRPr="00FD612C">
        <w:rPr>
          <w:rFonts w:eastAsia="Times New Roman" w:cs="Times New Roman"/>
          <w:sz w:val="22"/>
          <w:szCs w:val="22"/>
          <w:lang w:val="en-US" w:eastAsia="it-IT"/>
        </w:rPr>
        <w:t xml:space="preserve">Email susanna.sandulli@hotmail.it </w:t>
      </w:r>
      <w:r w:rsidR="00D41B32">
        <w:rPr>
          <w:rFonts w:eastAsia="Times New Roman" w:cs="Times New Roman"/>
          <w:sz w:val="22"/>
          <w:szCs w:val="22"/>
          <w:lang w:val="en-US" w:eastAsia="it-IT"/>
        </w:rPr>
        <w:t xml:space="preserve">   </w:t>
      </w:r>
      <w:r w:rsidRPr="00FD612C">
        <w:rPr>
          <w:rFonts w:eastAsia="Times New Roman" w:cs="Times New Roman"/>
          <w:sz w:val="22"/>
          <w:szCs w:val="22"/>
          <w:lang w:val="en-US" w:eastAsia="it-IT"/>
        </w:rPr>
        <w:t xml:space="preserve">Pec: susannasandulli@postecert.it </w:t>
      </w:r>
    </w:p>
    <w:p w:rsidR="00462DEE" w:rsidRPr="00D76B1D" w:rsidRDefault="00462DEE" w:rsidP="00B26B33">
      <w:pPr>
        <w:rPr>
          <w:rFonts w:eastAsia="Times New Roman" w:cs="Times New Roman"/>
          <w:b/>
          <w:bCs/>
          <w:sz w:val="22"/>
          <w:szCs w:val="22"/>
          <w:lang w:val="en-US" w:eastAsia="it-IT"/>
        </w:rPr>
      </w:pPr>
    </w:p>
    <w:p w:rsidR="00FD612C" w:rsidRPr="00FD612C" w:rsidRDefault="00091BE4" w:rsidP="00B26B33">
      <w:pPr>
        <w:rPr>
          <w:rFonts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/>
          <w:b/>
          <w:bCs/>
          <w:sz w:val="22"/>
          <w:szCs w:val="22"/>
          <w:lang w:eastAsia="it-IT"/>
        </w:rPr>
        <w:t>Posizione corrente</w:t>
      </w:r>
    </w:p>
    <w:p w:rsidR="00A716DA" w:rsidRDefault="00661110" w:rsidP="00A716DA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R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icercatore </w:t>
      </w:r>
      <w:r w:rsidR="003C2FE1" w:rsidRPr="00CA5BC2">
        <w:rPr>
          <w:rFonts w:eastAsia="Times New Roman" w:cs="Times New Roman"/>
          <w:sz w:val="22"/>
          <w:szCs w:val="22"/>
          <w:lang w:eastAsia="it-IT"/>
        </w:rPr>
        <w:t>a tempo determinato</w:t>
      </w:r>
      <w:r w:rsidR="001F2AD3">
        <w:rPr>
          <w:rFonts w:eastAsia="Times New Roman" w:cs="Times New Roman"/>
          <w:sz w:val="22"/>
          <w:szCs w:val="22"/>
          <w:lang w:eastAsia="it-IT"/>
        </w:rPr>
        <w:t xml:space="preserve"> (art. 24, </w:t>
      </w:r>
      <w:r w:rsidR="004919E7">
        <w:rPr>
          <w:rFonts w:eastAsia="Times New Roman" w:cs="Times New Roman"/>
          <w:sz w:val="22"/>
          <w:szCs w:val="22"/>
          <w:lang w:eastAsia="it-IT"/>
        </w:rPr>
        <w:t xml:space="preserve">comma 3, </w:t>
      </w:r>
      <w:r w:rsidR="001F2AD3">
        <w:rPr>
          <w:rFonts w:eastAsia="Times New Roman" w:cs="Times New Roman"/>
          <w:sz w:val="22"/>
          <w:szCs w:val="22"/>
          <w:lang w:eastAsia="it-IT"/>
        </w:rPr>
        <w:t xml:space="preserve">lett. </w:t>
      </w:r>
      <w:r w:rsidR="001F2AD3" w:rsidRPr="001F2AD3">
        <w:rPr>
          <w:rFonts w:eastAsia="Times New Roman" w:cs="Times New Roman"/>
          <w:i/>
          <w:iCs/>
          <w:sz w:val="22"/>
          <w:szCs w:val="22"/>
          <w:lang w:eastAsia="it-IT"/>
        </w:rPr>
        <w:t>a)</w:t>
      </w:r>
      <w:r w:rsidR="001F2AD3">
        <w:rPr>
          <w:rFonts w:eastAsia="Times New Roman" w:cs="Times New Roman"/>
          <w:sz w:val="22"/>
          <w:szCs w:val="22"/>
          <w:lang w:eastAsia="it-IT"/>
        </w:rPr>
        <w:t>, Legge n. 240/2010)</w:t>
      </w:r>
      <w:r w:rsidR="003C2FE1"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in Diritto privato</w:t>
      </w:r>
      <w:r w:rsidR="003C2FE1" w:rsidRPr="00CA5BC2">
        <w:rPr>
          <w:rFonts w:eastAsia="Times New Roman" w:cs="Times New Roman"/>
          <w:sz w:val="22"/>
          <w:szCs w:val="22"/>
          <w:lang w:eastAsia="it-IT"/>
        </w:rPr>
        <w:t xml:space="preserve"> (IUS01)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presso il Dipartimento di Economia Aziendale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Università degli Studi Roma Tre</w:t>
      </w:r>
      <w:r w:rsidR="004842FD">
        <w:rPr>
          <w:rFonts w:eastAsia="Times New Roman" w:cs="Times New Roman"/>
          <w:sz w:val="22"/>
          <w:szCs w:val="22"/>
          <w:lang w:eastAsia="it-IT"/>
        </w:rPr>
        <w:t>.</w:t>
      </w:r>
    </w:p>
    <w:p w:rsidR="004B6F99" w:rsidRDefault="004B6F99" w:rsidP="00A716DA">
      <w:pPr>
        <w:rPr>
          <w:rFonts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/>
          <w:sz w:val="22"/>
          <w:szCs w:val="22"/>
          <w:lang w:eastAsia="it-IT"/>
        </w:rPr>
        <w:t xml:space="preserve">Membro della Commissione didattica </w:t>
      </w:r>
      <w:r w:rsidRPr="004B6F99">
        <w:rPr>
          <w:rFonts w:eastAsia="Times New Roman" w:cs="Times New Roman"/>
          <w:sz w:val="22"/>
          <w:szCs w:val="22"/>
          <w:lang w:eastAsia="it-IT"/>
        </w:rPr>
        <w:t>del Corso di Laurea in Economia e Gestione Aziendale, Dipartimento di Economia Aziendale, Universit</w:t>
      </w:r>
      <w:r>
        <w:rPr>
          <w:rFonts w:eastAsia="Times New Roman" w:cs="Times New Roman"/>
          <w:sz w:val="22"/>
          <w:szCs w:val="22"/>
          <w:lang w:eastAsia="it-IT"/>
        </w:rPr>
        <w:t>à</w:t>
      </w:r>
      <w:r w:rsidRPr="004B6F99">
        <w:rPr>
          <w:rFonts w:eastAsia="Times New Roman" w:cs="Times New Roman"/>
          <w:sz w:val="22"/>
          <w:szCs w:val="22"/>
          <w:lang w:eastAsia="it-IT"/>
        </w:rPr>
        <w:t xml:space="preserve"> degli Studi Roma Tre.</w:t>
      </w:r>
    </w:p>
    <w:p w:rsidR="00A716DA" w:rsidRPr="00A716DA" w:rsidRDefault="00A716DA" w:rsidP="00A716DA">
      <w:pPr>
        <w:rPr>
          <w:rFonts w:eastAsia="Times New Roman" w:cs="Times New Roman"/>
          <w:sz w:val="22"/>
          <w:szCs w:val="22"/>
          <w:lang w:eastAsia="it-IT"/>
        </w:rPr>
      </w:pPr>
      <w:r>
        <w:rPr>
          <w:rFonts w:ascii="Times" w:hAnsi="Times"/>
          <w:sz w:val="22"/>
          <w:szCs w:val="22"/>
        </w:rPr>
        <w:t xml:space="preserve">Socio </w:t>
      </w:r>
      <w:r>
        <w:rPr>
          <w:rFonts w:ascii="Times" w:hAnsi="Times"/>
          <w:sz w:val="22"/>
          <w:szCs w:val="22"/>
        </w:rPr>
        <w:t>corrispondente</w:t>
      </w:r>
      <w:r>
        <w:rPr>
          <w:rFonts w:ascii="Times" w:hAnsi="Times"/>
          <w:sz w:val="22"/>
          <w:szCs w:val="22"/>
        </w:rPr>
        <w:t xml:space="preserve"> dell’Associazione Civilisti Italiani.</w:t>
      </w:r>
    </w:p>
    <w:p w:rsidR="00A716DA" w:rsidRPr="00CA5BC2" w:rsidRDefault="00A716DA" w:rsidP="00B26B33">
      <w:pPr>
        <w:rPr>
          <w:rFonts w:eastAsia="Times New Roman" w:cs="Times New Roman"/>
          <w:sz w:val="22"/>
          <w:szCs w:val="22"/>
          <w:lang w:eastAsia="it-IT"/>
        </w:rPr>
      </w:pPr>
    </w:p>
    <w:p w:rsidR="00B44425" w:rsidRDefault="00B44425" w:rsidP="00B26B33">
      <w:pPr>
        <w:rPr>
          <w:rFonts w:eastAsia="Times New Roman" w:cs="Times New Roman"/>
          <w:sz w:val="22"/>
          <w:szCs w:val="22"/>
          <w:lang w:eastAsia="it-IT"/>
        </w:rPr>
      </w:pPr>
    </w:p>
    <w:p w:rsidR="00B44425" w:rsidRPr="00B44425" w:rsidRDefault="00B44425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  <w:r w:rsidRPr="00B44425">
        <w:rPr>
          <w:rFonts w:eastAsia="Times New Roman" w:cs="Times New Roman"/>
          <w:b/>
          <w:bCs/>
          <w:sz w:val="22"/>
          <w:szCs w:val="22"/>
          <w:lang w:eastAsia="it-IT"/>
        </w:rPr>
        <w:t>Titoli di studio</w:t>
      </w:r>
    </w:p>
    <w:p w:rsidR="00B44425" w:rsidRPr="00CA5BC2" w:rsidRDefault="00B44425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Dottor</w:t>
      </w:r>
      <w:r w:rsidR="009B45F2">
        <w:rPr>
          <w:rFonts w:eastAsia="Times New Roman" w:cs="Times New Roman"/>
          <w:sz w:val="22"/>
          <w:szCs w:val="22"/>
          <w:lang w:eastAsia="it-IT"/>
        </w:rPr>
        <w:t>ato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di ricerca in Diritto dell’economia e dei consumatori, XXXI ciclo, </w:t>
      </w:r>
      <w:r w:rsidR="0049666A">
        <w:rPr>
          <w:rFonts w:eastAsia="Times New Roman" w:cs="Times New Roman"/>
          <w:sz w:val="22"/>
          <w:szCs w:val="22"/>
          <w:lang w:eastAsia="it-IT"/>
        </w:rPr>
        <w:t>conseguit</w:t>
      </w:r>
      <w:r w:rsidR="00336F38">
        <w:rPr>
          <w:rFonts w:eastAsia="Times New Roman" w:cs="Times New Roman"/>
          <w:sz w:val="22"/>
          <w:szCs w:val="22"/>
          <w:lang w:eastAsia="it-IT"/>
        </w:rPr>
        <w:t>o nel 2019</w:t>
      </w:r>
      <w:r w:rsidR="0049666A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presso il Dipartimento di Economia Aziendale dell’Università degli Studi Roma Tre. </w:t>
      </w:r>
    </w:p>
    <w:p w:rsidR="00B44425" w:rsidRPr="00CA5BC2" w:rsidRDefault="00661110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L</w:t>
      </w:r>
      <w:r w:rsidR="00B44425" w:rsidRPr="00CA5BC2">
        <w:rPr>
          <w:rFonts w:eastAsia="Times New Roman" w:cs="Times New Roman"/>
          <w:sz w:val="22"/>
          <w:szCs w:val="22"/>
          <w:lang w:eastAsia="it-IT"/>
        </w:rPr>
        <w:t>aurea in Giurisprudenza</w:t>
      </w:r>
      <w:r w:rsidR="00F7138A" w:rsidRPr="00CA5BC2">
        <w:rPr>
          <w:rFonts w:eastAsia="Times New Roman" w:cs="Times New Roman"/>
          <w:sz w:val="22"/>
          <w:szCs w:val="22"/>
          <w:lang w:eastAsia="it-IT"/>
        </w:rPr>
        <w:t xml:space="preserve"> conseguita</w:t>
      </w:r>
      <w:r w:rsidR="00336F38">
        <w:rPr>
          <w:rFonts w:eastAsia="Times New Roman" w:cs="Times New Roman"/>
          <w:sz w:val="22"/>
          <w:szCs w:val="22"/>
          <w:lang w:eastAsia="it-IT"/>
        </w:rPr>
        <w:t xml:space="preserve"> nel 2013</w:t>
      </w:r>
      <w:r w:rsidR="00F7138A" w:rsidRPr="00CA5BC2">
        <w:rPr>
          <w:rFonts w:eastAsia="Times New Roman" w:cs="Times New Roman"/>
          <w:sz w:val="22"/>
          <w:szCs w:val="22"/>
          <w:lang w:eastAsia="it-IT"/>
        </w:rPr>
        <w:t xml:space="preserve"> presso l’Università degli Studi Roma Tre </w:t>
      </w:r>
      <w:r w:rsidR="002C6E78" w:rsidRPr="00CA5BC2">
        <w:rPr>
          <w:rFonts w:eastAsia="Times New Roman" w:cs="Times New Roman"/>
          <w:sz w:val="22"/>
          <w:szCs w:val="22"/>
          <w:lang w:eastAsia="it-IT"/>
        </w:rPr>
        <w:t xml:space="preserve">con la </w:t>
      </w:r>
      <w:r w:rsidR="00F7138A" w:rsidRPr="00CA5BC2">
        <w:rPr>
          <w:rFonts w:eastAsia="Times New Roman" w:cs="Times New Roman"/>
          <w:sz w:val="22"/>
          <w:szCs w:val="22"/>
          <w:lang w:eastAsia="it-IT"/>
        </w:rPr>
        <w:t>votazione</w:t>
      </w:r>
      <w:r w:rsidR="00F72927">
        <w:rPr>
          <w:rFonts w:eastAsia="Times New Roman" w:cs="Times New Roman"/>
          <w:sz w:val="22"/>
          <w:szCs w:val="22"/>
          <w:lang w:eastAsia="it-IT"/>
        </w:rPr>
        <w:t xml:space="preserve"> di</w:t>
      </w:r>
      <w:r w:rsidR="00F7138A" w:rsidRPr="00CA5BC2">
        <w:rPr>
          <w:rFonts w:eastAsia="Times New Roman" w:cs="Times New Roman"/>
          <w:sz w:val="22"/>
          <w:szCs w:val="22"/>
          <w:lang w:eastAsia="it-IT"/>
        </w:rPr>
        <w:t xml:space="preserve"> 110/110 e lode</w:t>
      </w:r>
      <w:r w:rsidR="002C6E78" w:rsidRPr="00CA5BC2">
        <w:rPr>
          <w:rFonts w:eastAsia="Times New Roman" w:cs="Times New Roman"/>
          <w:sz w:val="22"/>
          <w:szCs w:val="22"/>
          <w:lang w:eastAsia="it-IT"/>
        </w:rPr>
        <w:t>.</w:t>
      </w:r>
    </w:p>
    <w:p w:rsidR="00B44425" w:rsidRPr="00FD612C" w:rsidRDefault="00B44425" w:rsidP="00B26B33">
      <w:pPr>
        <w:rPr>
          <w:rFonts w:eastAsia="Times New Roman" w:cs="Times New Roman"/>
          <w:sz w:val="22"/>
          <w:szCs w:val="22"/>
          <w:lang w:eastAsia="it-IT"/>
        </w:rPr>
      </w:pPr>
    </w:p>
    <w:p w:rsidR="00B44425" w:rsidRPr="00B44425" w:rsidRDefault="00B44425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  <w:r w:rsidRPr="00B44425">
        <w:rPr>
          <w:rFonts w:eastAsia="Times New Roman" w:cs="Times New Roman"/>
          <w:b/>
          <w:bCs/>
          <w:sz w:val="22"/>
          <w:szCs w:val="22"/>
          <w:lang w:eastAsia="it-IT"/>
        </w:rPr>
        <w:t>Altri titoli</w:t>
      </w:r>
    </w:p>
    <w:p w:rsidR="00B43490" w:rsidRPr="00CA5BC2" w:rsidRDefault="00B43490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Cultore della materia di Diritto privato presso il Dipartimento di Economia Aziendale dell’Università degli Studi Roma Tre.</w:t>
      </w:r>
    </w:p>
    <w:p w:rsidR="004C60A0" w:rsidRPr="00CA5BC2" w:rsidRDefault="002C6E78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C</w:t>
      </w:r>
      <w:r w:rsidR="004C60A0" w:rsidRPr="00CA5BC2">
        <w:rPr>
          <w:rFonts w:eastAsia="Times New Roman" w:cs="Times New Roman"/>
          <w:sz w:val="22"/>
          <w:szCs w:val="22"/>
          <w:lang w:eastAsia="it-IT"/>
        </w:rPr>
        <w:t>ultore della materia di Diritto civile II e di Diritto di Famiglia presso la Facoltà di Giurisprudenza dell’Università La Sapienza</w:t>
      </w:r>
      <w:r w:rsidR="002E4209" w:rsidRPr="00CA5BC2">
        <w:rPr>
          <w:rFonts w:eastAsia="Times New Roman" w:cs="Times New Roman"/>
          <w:sz w:val="22"/>
          <w:szCs w:val="22"/>
          <w:lang w:eastAsia="it-IT"/>
        </w:rPr>
        <w:t>.</w:t>
      </w:r>
      <w:r w:rsidR="004C60A0"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</w:p>
    <w:p w:rsidR="00B84318" w:rsidRPr="00CA5BC2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Assegno di ricerca nell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Pr="00CA5BC2">
        <w:rPr>
          <w:rFonts w:eastAsia="Times New Roman" w:cs="Times New Roman"/>
          <w:sz w:val="22"/>
          <w:szCs w:val="22"/>
          <w:lang w:eastAsia="it-IT"/>
        </w:rPr>
        <w:t>ambito del progetto</w:t>
      </w:r>
      <w:r w:rsidR="002E4209" w:rsidRPr="00CA5BC2">
        <w:rPr>
          <w:rFonts w:eastAsia="Times New Roman" w:cs="Times New Roman"/>
          <w:sz w:val="22"/>
          <w:szCs w:val="22"/>
          <w:lang w:eastAsia="it-IT"/>
        </w:rPr>
        <w:t xml:space="preserve"> di ricerca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EB2CE0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sz w:val="22"/>
          <w:szCs w:val="22"/>
          <w:lang w:eastAsia="it-IT"/>
        </w:rPr>
        <w:t>Gli effetti economici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Pr="00CA5BC2">
        <w:rPr>
          <w:rFonts w:eastAsia="Times New Roman" w:cs="Times New Roman"/>
          <w:sz w:val="22"/>
          <w:szCs w:val="22"/>
          <w:lang w:eastAsia="it-IT"/>
        </w:rPr>
        <w:t>interruzione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B37D9E" w:rsidRPr="00CA5BC2">
        <w:rPr>
          <w:rFonts w:eastAsia="Times New Roman" w:cs="Times New Roman"/>
          <w:sz w:val="22"/>
          <w:szCs w:val="22"/>
          <w:lang w:eastAsia="it-IT"/>
        </w:rPr>
        <w:t xml:space="preserve">attività </w:t>
      </w:r>
      <w:r w:rsidRPr="00CA5BC2">
        <w:rPr>
          <w:rFonts w:eastAsia="Times New Roman" w:cs="Times New Roman"/>
          <w:sz w:val="22"/>
          <w:szCs w:val="22"/>
          <w:lang w:eastAsia="it-IT"/>
        </w:rPr>
        <w:t>d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Pr="00CA5BC2">
        <w:rPr>
          <w:rFonts w:eastAsia="Times New Roman" w:cs="Times New Roman"/>
          <w:sz w:val="22"/>
          <w:szCs w:val="22"/>
          <w:lang w:eastAsia="it-IT"/>
        </w:rPr>
        <w:t>impresa</w:t>
      </w:r>
      <w:r w:rsidR="00EB2CE0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presso il Dipartimento di Economia Aziendale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Università degli Studi Roma Tre (dal 2019 </w:t>
      </w:r>
      <w:r w:rsidR="00E35B44" w:rsidRPr="00CA5BC2">
        <w:rPr>
          <w:rFonts w:eastAsia="Times New Roman" w:cs="Times New Roman"/>
          <w:sz w:val="22"/>
          <w:szCs w:val="22"/>
          <w:lang w:eastAsia="it-IT"/>
        </w:rPr>
        <w:t>al 2022</w:t>
      </w:r>
      <w:r w:rsidRPr="00CA5BC2">
        <w:rPr>
          <w:rFonts w:eastAsia="Times New Roman" w:cs="Times New Roman"/>
          <w:sz w:val="22"/>
          <w:szCs w:val="22"/>
          <w:lang w:eastAsia="it-IT"/>
        </w:rPr>
        <w:t>).</w:t>
      </w:r>
    </w:p>
    <w:p w:rsidR="00FD612C" w:rsidRPr="00CA5BC2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val="en-US" w:eastAsia="it-IT"/>
        </w:rPr>
        <w:t xml:space="preserve">Master in </w:t>
      </w:r>
      <w:r w:rsidR="00EB2CE0" w:rsidRPr="00CA5BC2">
        <w:rPr>
          <w:rFonts w:eastAsia="Times New Roman" w:cs="Times New Roman"/>
          <w:sz w:val="22"/>
          <w:szCs w:val="22"/>
          <w:lang w:val="en-US" w:eastAsia="it-IT"/>
        </w:rPr>
        <w:t>“</w:t>
      </w:r>
      <w:r w:rsidRPr="00CA5BC2">
        <w:rPr>
          <w:rFonts w:eastAsia="Times New Roman" w:cs="Times New Roman"/>
          <w:sz w:val="22"/>
          <w:szCs w:val="22"/>
          <w:lang w:val="en-US" w:eastAsia="it-IT"/>
        </w:rPr>
        <w:t>Data Protection Officer e Privacy Matter Expert</w:t>
      </w:r>
      <w:r w:rsidR="00EB2CE0" w:rsidRPr="00CA5BC2">
        <w:rPr>
          <w:rFonts w:eastAsia="Times New Roman" w:cs="Times New Roman"/>
          <w:sz w:val="22"/>
          <w:szCs w:val="22"/>
          <w:lang w:val="en-US" w:eastAsia="it-IT"/>
        </w:rPr>
        <w:t>”</w:t>
      </w:r>
      <w:r w:rsidRPr="00CA5BC2">
        <w:rPr>
          <w:rFonts w:eastAsia="Times New Roman" w:cs="Times New Roman"/>
          <w:sz w:val="22"/>
          <w:szCs w:val="22"/>
          <w:lang w:val="en-US" w:eastAsia="it-IT"/>
        </w:rPr>
        <w:t xml:space="preserve"> presso Top Lega</w:t>
      </w:r>
      <w:r w:rsidR="00766602" w:rsidRPr="00CA5BC2">
        <w:rPr>
          <w:rFonts w:eastAsia="Times New Roman" w:cs="Times New Roman"/>
          <w:sz w:val="22"/>
          <w:szCs w:val="22"/>
          <w:lang w:val="en-US" w:eastAsia="it-IT"/>
        </w:rPr>
        <w:t>l</w:t>
      </w:r>
      <w:r w:rsidRPr="00CA5BC2">
        <w:rPr>
          <w:rFonts w:eastAsia="Times New Roman" w:cs="Times New Roman"/>
          <w:sz w:val="22"/>
          <w:szCs w:val="22"/>
          <w:lang w:val="en-US" w:eastAsia="it-IT"/>
        </w:rPr>
        <w:t xml:space="preserve"> Academy (23/03/2019).</w:t>
      </w:r>
      <w:r w:rsidRPr="00CA5BC2">
        <w:rPr>
          <w:rFonts w:eastAsia="Times New Roman" w:cs="Times New Roman"/>
          <w:sz w:val="22"/>
          <w:szCs w:val="22"/>
          <w:lang w:val="en-US" w:eastAsia="it-IT"/>
        </w:rPr>
        <w:br/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Master annuale di II livello in </w:t>
      </w:r>
      <w:r w:rsidR="00BA5E8B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sz w:val="22"/>
          <w:szCs w:val="22"/>
          <w:lang w:eastAsia="it-IT"/>
        </w:rPr>
        <w:t>Diritto della concorrenza e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Pr="00CA5BC2">
        <w:rPr>
          <w:rFonts w:eastAsia="Times New Roman" w:cs="Times New Roman"/>
          <w:sz w:val="22"/>
          <w:szCs w:val="22"/>
          <w:lang w:eastAsia="it-IT"/>
        </w:rPr>
        <w:t>innovazione</w:t>
      </w:r>
      <w:r w:rsidR="00BA5E8B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presso </w:t>
      </w:r>
      <w:r w:rsidR="00B84318" w:rsidRPr="00CA5BC2">
        <w:rPr>
          <w:rFonts w:eastAsia="Times New Roman" w:cs="Times New Roman"/>
          <w:sz w:val="22"/>
          <w:szCs w:val="22"/>
          <w:lang w:eastAsia="it-IT"/>
        </w:rPr>
        <w:t>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B84318" w:rsidRPr="00CA5BC2">
        <w:rPr>
          <w:rFonts w:eastAsia="Times New Roman" w:cs="Times New Roman"/>
          <w:sz w:val="22"/>
          <w:szCs w:val="22"/>
          <w:lang w:eastAsia="it-IT"/>
        </w:rPr>
        <w:t xml:space="preserve">Università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LUISS Guido Carli (15 aprile 2016). </w:t>
      </w:r>
    </w:p>
    <w:p w:rsidR="00766602" w:rsidRPr="00CA5BC2" w:rsidRDefault="002C6E78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S</w:t>
      </w:r>
      <w:r w:rsidR="00FD612C"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tage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presso la Direzione Agroalimentare, Farmaceutico e Trasporti (tutela della concorrenza)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Autori</w:t>
      </w:r>
      <w:r w:rsidR="00B84318" w:rsidRPr="00CA5BC2">
        <w:rPr>
          <w:rFonts w:eastAsia="Times New Roman" w:cs="Times New Roman"/>
          <w:sz w:val="22"/>
          <w:szCs w:val="22"/>
          <w:lang w:eastAsia="it-IT"/>
        </w:rPr>
        <w:t>tà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Garante della Concorrenza e del Mercato (</w:t>
      </w:r>
      <w:r w:rsidR="00A40C55" w:rsidRPr="00CA5BC2">
        <w:rPr>
          <w:rFonts w:eastAsia="Times New Roman" w:cs="Times New Roman"/>
          <w:sz w:val="22"/>
          <w:szCs w:val="22"/>
          <w:lang w:eastAsia="it-IT"/>
        </w:rPr>
        <w:t xml:space="preserve">dal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2014 </w:t>
      </w:r>
      <w:r w:rsidR="00A40C55" w:rsidRPr="00CA5BC2">
        <w:rPr>
          <w:rFonts w:eastAsia="Times New Roman" w:cs="Times New Roman"/>
          <w:sz w:val="22"/>
          <w:szCs w:val="22"/>
          <w:lang w:eastAsia="it-IT"/>
        </w:rPr>
        <w:t xml:space="preserve">al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2015).</w:t>
      </w:r>
    </w:p>
    <w:p w:rsidR="00766602" w:rsidRPr="00CA5BC2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Corso di Alta formazione </w:t>
      </w:r>
      <w:r w:rsidR="00EB2CE0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sz w:val="22"/>
          <w:szCs w:val="22"/>
          <w:lang w:eastAsia="it-IT"/>
        </w:rPr>
        <w:t>Officina di diritto penale tributario</w:t>
      </w:r>
      <w:r w:rsidR="00EB2CE0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F104D0" w:rsidRPr="00CA5BC2">
        <w:rPr>
          <w:rFonts w:eastAsia="Times New Roman" w:cs="Times New Roman"/>
          <w:sz w:val="22"/>
          <w:szCs w:val="22"/>
          <w:lang w:eastAsia="it-IT"/>
        </w:rPr>
        <w:t xml:space="preserve">conseguito con lode </w:t>
      </w:r>
      <w:r w:rsidRPr="00CA5BC2">
        <w:rPr>
          <w:rFonts w:eastAsia="Times New Roman" w:cs="Times New Roman"/>
          <w:sz w:val="22"/>
          <w:szCs w:val="22"/>
          <w:lang w:eastAsia="it-IT"/>
        </w:rPr>
        <w:t>presso la Scuola superiore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economia e delle finanze </w:t>
      </w:r>
      <w:r w:rsidR="00EB2CE0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sz w:val="22"/>
          <w:szCs w:val="22"/>
          <w:lang w:eastAsia="it-IT"/>
        </w:rPr>
        <w:t>Ezio Vanoni</w:t>
      </w:r>
      <w:r w:rsidR="00EB2CE0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="00A40C55"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>(23/11/2013).</w:t>
      </w:r>
    </w:p>
    <w:p w:rsidR="00373A87" w:rsidRDefault="00373A87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FD612C" w:rsidRPr="00FD612C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FD612C">
        <w:rPr>
          <w:rFonts w:eastAsia="Times New Roman" w:cs="Times New Roman"/>
          <w:b/>
          <w:bCs/>
          <w:sz w:val="22"/>
          <w:szCs w:val="22"/>
          <w:lang w:eastAsia="it-IT"/>
        </w:rPr>
        <w:lastRenderedPageBreak/>
        <w:t xml:space="preserve">Incarichi di didattica </w:t>
      </w:r>
    </w:p>
    <w:p w:rsidR="00B26B33" w:rsidRPr="00CA5BC2" w:rsidRDefault="00B26B33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Contratto di didattica integrativa per il corso di Diritto privato (I canale), Dipartimento di Economia Aziendale dell’Università degli Studi Roma Tre, Cattedra Prof.ssa E. Bellisario (AA. 2019-2020). </w:t>
      </w:r>
    </w:p>
    <w:p w:rsidR="00B26B33" w:rsidRPr="00CA5BC2" w:rsidRDefault="00B26B33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Contratto di supporto alla didattica per il corso di Diritto dei consumi: regole del mercato, presso il Dipartimento di Economia Aziendale dell’Università degli Studi Roma Tre, Cattedra Prof.ssa M. Rabitti (A.A. 2018-2019).</w:t>
      </w:r>
    </w:p>
    <w:p w:rsidR="00766602" w:rsidRPr="00CA5BC2" w:rsidRDefault="006B5239" w:rsidP="00B26B33">
      <w:pPr>
        <w:rPr>
          <w:rFonts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/>
          <w:sz w:val="22"/>
          <w:szCs w:val="22"/>
          <w:lang w:eastAsia="it-IT"/>
        </w:rPr>
        <w:t>Collaborazione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EC46FD" w:rsidRPr="00CA5BC2">
        <w:rPr>
          <w:rFonts w:eastAsia="Times New Roman" w:cs="Times New Roman"/>
          <w:sz w:val="22"/>
          <w:szCs w:val="22"/>
          <w:lang w:eastAsia="it-IT"/>
        </w:rPr>
        <w:t>con la Cattedra di Diritto privato, Dipartimento di Economia Aziendale dell’Università degli Studi Roma Tre</w:t>
      </w:r>
      <w:r>
        <w:rPr>
          <w:rFonts w:eastAsia="Times New Roman" w:cs="Times New Roman"/>
          <w:sz w:val="22"/>
          <w:szCs w:val="22"/>
          <w:lang w:eastAsia="it-IT"/>
        </w:rPr>
        <w:t xml:space="preserve"> (2016-2022)</w:t>
      </w:r>
      <w:r w:rsidR="00EC46FD">
        <w:rPr>
          <w:rFonts w:eastAsia="Times New Roman" w:cs="Times New Roman"/>
          <w:sz w:val="22"/>
          <w:szCs w:val="22"/>
          <w:lang w:eastAsia="it-IT"/>
        </w:rPr>
        <w:t xml:space="preserve">; </w:t>
      </w:r>
      <w:r w:rsidR="00950E97" w:rsidRPr="00CA5BC2">
        <w:rPr>
          <w:rFonts w:eastAsia="Times New Roman" w:cs="Times New Roman"/>
          <w:sz w:val="22"/>
          <w:szCs w:val="22"/>
          <w:lang w:eastAsia="it-IT"/>
        </w:rPr>
        <w:t>con la Cattedra di Diritto dei consumi: regole del mercato, Dipartimento di Economia Aziendale dell’Università degli Studi Roma Tre</w:t>
      </w:r>
      <w:r w:rsidR="00950E97">
        <w:rPr>
          <w:rFonts w:eastAsia="Times New Roman" w:cs="Times New Roman"/>
          <w:sz w:val="22"/>
          <w:szCs w:val="22"/>
          <w:lang w:eastAsia="it-IT"/>
        </w:rPr>
        <w:t xml:space="preserve"> (2016-2022);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con la Cattedra di Diritto Civile II e Diritto di Famiglia, </w:t>
      </w:r>
      <w:r w:rsidR="00A40C55" w:rsidRPr="00CA5BC2">
        <w:rPr>
          <w:rFonts w:eastAsia="Times New Roman" w:cs="Times New Roman"/>
          <w:sz w:val="22"/>
          <w:szCs w:val="22"/>
          <w:lang w:eastAsia="it-IT"/>
        </w:rPr>
        <w:t>Facoltà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di Giurisprudenza </w:t>
      </w:r>
      <w:r w:rsidR="00D22225" w:rsidRPr="00CA5BC2">
        <w:rPr>
          <w:rFonts w:eastAsia="Times New Roman" w:cs="Times New Roman"/>
          <w:sz w:val="22"/>
          <w:szCs w:val="22"/>
          <w:lang w:eastAsia="it-IT"/>
        </w:rPr>
        <w:t>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D22225" w:rsidRPr="00CA5BC2">
        <w:rPr>
          <w:rFonts w:eastAsia="Times New Roman" w:cs="Times New Roman"/>
          <w:sz w:val="22"/>
          <w:szCs w:val="22"/>
          <w:lang w:eastAsia="it-IT"/>
        </w:rPr>
        <w:t xml:space="preserve">Università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La Sapienza</w:t>
      </w:r>
      <w:r>
        <w:rPr>
          <w:rFonts w:eastAsia="Times New Roman" w:cs="Times New Roman"/>
          <w:sz w:val="22"/>
          <w:szCs w:val="22"/>
          <w:lang w:eastAsia="it-IT"/>
        </w:rPr>
        <w:t xml:space="preserve"> (202</w:t>
      </w:r>
      <w:r w:rsidR="00C51418">
        <w:rPr>
          <w:rFonts w:eastAsia="Times New Roman" w:cs="Times New Roman"/>
          <w:sz w:val="22"/>
          <w:szCs w:val="22"/>
          <w:lang w:eastAsia="it-IT"/>
        </w:rPr>
        <w:t>0</w:t>
      </w:r>
      <w:r>
        <w:rPr>
          <w:rFonts w:eastAsia="Times New Roman" w:cs="Times New Roman"/>
          <w:sz w:val="22"/>
          <w:szCs w:val="22"/>
          <w:lang w:eastAsia="it-IT"/>
        </w:rPr>
        <w:t>-2022)</w:t>
      </w:r>
      <w:r w:rsidR="00B610B5">
        <w:rPr>
          <w:rFonts w:eastAsia="Times New Roman" w:cs="Times New Roman"/>
          <w:sz w:val="22"/>
          <w:szCs w:val="22"/>
          <w:lang w:eastAsia="it-IT"/>
        </w:rPr>
        <w:t>;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B610B5" w:rsidRPr="00CA5BC2">
        <w:rPr>
          <w:rFonts w:eastAsia="Times New Roman" w:cs="Times New Roman"/>
          <w:sz w:val="22"/>
          <w:szCs w:val="22"/>
          <w:lang w:eastAsia="it-IT"/>
        </w:rPr>
        <w:t>con la Cattedra di Diritto privato della comunicazione e con la Cattedra di Deontologia e diritto del Giornalismo, Dipartimento di Comunicazione e Ricerca Sociale dell’Università La Sapienza</w:t>
      </w:r>
      <w:r w:rsidR="009F7AB3">
        <w:rPr>
          <w:rFonts w:eastAsia="Times New Roman" w:cs="Times New Roman"/>
          <w:sz w:val="22"/>
          <w:szCs w:val="22"/>
          <w:lang w:eastAsia="it-IT"/>
        </w:rPr>
        <w:t xml:space="preserve"> (2018-2020)</w:t>
      </w:r>
      <w:r w:rsidR="00B610B5" w:rsidRPr="00CA5BC2">
        <w:rPr>
          <w:rFonts w:eastAsia="Times New Roman" w:cs="Times New Roman"/>
          <w:sz w:val="22"/>
          <w:szCs w:val="22"/>
          <w:lang w:eastAsia="it-IT"/>
        </w:rPr>
        <w:t>.</w:t>
      </w:r>
    </w:p>
    <w:p w:rsidR="00FD530F" w:rsidRDefault="00FD530F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FD612C" w:rsidRPr="00FD612C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FD612C">
        <w:rPr>
          <w:rFonts w:eastAsia="Times New Roman" w:cs="Times New Roman"/>
          <w:b/>
          <w:bCs/>
          <w:sz w:val="22"/>
          <w:szCs w:val="22"/>
          <w:lang w:eastAsia="it-IT"/>
        </w:rPr>
        <w:t xml:space="preserve">Incarichi di docenza </w:t>
      </w:r>
    </w:p>
    <w:p w:rsidR="00FD612C" w:rsidRPr="00CA5BC2" w:rsidRDefault="00F104D0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D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ocen</w:t>
      </w:r>
      <w:r w:rsidR="0045389A" w:rsidRPr="00CA5BC2">
        <w:rPr>
          <w:rFonts w:eastAsia="Times New Roman" w:cs="Times New Roman"/>
          <w:sz w:val="22"/>
          <w:szCs w:val="22"/>
          <w:lang w:eastAsia="it-IT"/>
        </w:rPr>
        <w:t>te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per il Master di I livello in </w:t>
      </w:r>
      <w:r w:rsidR="00FD530F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="00FD612C" w:rsidRPr="00CA5BC2">
        <w:rPr>
          <w:rFonts w:eastAsia="Times New Roman" w:cs="Times New Roman"/>
          <w:iCs/>
          <w:sz w:val="22"/>
          <w:szCs w:val="22"/>
          <w:lang w:eastAsia="it-IT"/>
        </w:rPr>
        <w:t>Diritto del Minore</w:t>
      </w:r>
      <w:r w:rsidR="00FD530F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presso</w:t>
      </w:r>
      <w:r w:rsidR="00360053" w:rsidRPr="00CA5BC2">
        <w:rPr>
          <w:rFonts w:eastAsia="Times New Roman" w:cs="Times New Roman"/>
          <w:sz w:val="22"/>
          <w:szCs w:val="22"/>
          <w:lang w:eastAsia="it-IT"/>
        </w:rPr>
        <w:t xml:space="preserve"> 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360053" w:rsidRPr="00CA5BC2">
        <w:rPr>
          <w:rFonts w:eastAsia="Times New Roman" w:cs="Times New Roman"/>
          <w:sz w:val="22"/>
          <w:szCs w:val="22"/>
          <w:lang w:eastAsia="it-IT"/>
        </w:rPr>
        <w:t xml:space="preserve">Università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La Sapienza</w:t>
      </w:r>
      <w:r w:rsidR="00FB36A2" w:rsidRPr="00CA5BC2">
        <w:rPr>
          <w:rFonts w:eastAsia="Times New Roman" w:cs="Times New Roman"/>
          <w:sz w:val="22"/>
          <w:szCs w:val="22"/>
          <w:lang w:eastAsia="it-IT"/>
        </w:rPr>
        <w:t>.</w:t>
      </w:r>
    </w:p>
    <w:p w:rsidR="00FD612C" w:rsidRPr="00CA5BC2" w:rsidRDefault="00F104D0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D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oce</w:t>
      </w:r>
      <w:r w:rsidR="0045389A" w:rsidRPr="00CA5BC2">
        <w:rPr>
          <w:rFonts w:eastAsia="Times New Roman" w:cs="Times New Roman"/>
          <w:sz w:val="22"/>
          <w:szCs w:val="22"/>
          <w:lang w:eastAsia="it-IT"/>
        </w:rPr>
        <w:t>nte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per il Master di II livello in </w:t>
      </w:r>
      <w:r w:rsidR="00FD530F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="00FD612C" w:rsidRPr="00CA5BC2">
        <w:rPr>
          <w:rFonts w:eastAsia="Times New Roman" w:cs="Times New Roman"/>
          <w:iCs/>
          <w:sz w:val="22"/>
          <w:szCs w:val="22"/>
          <w:lang w:eastAsia="it-IT"/>
        </w:rPr>
        <w:t>Informatica giuridica, nuove tecnologie e diritto dell</w:t>
      </w:r>
      <w:r w:rsidR="00E44D2E" w:rsidRPr="00CA5BC2">
        <w:rPr>
          <w:rFonts w:eastAsia="Times New Roman" w:cs="Times New Roman"/>
          <w:iCs/>
          <w:sz w:val="22"/>
          <w:szCs w:val="22"/>
          <w:lang w:eastAsia="it-IT"/>
        </w:rPr>
        <w:t>’</w:t>
      </w:r>
      <w:r w:rsidR="00FD612C" w:rsidRPr="00CA5BC2">
        <w:rPr>
          <w:rFonts w:eastAsia="Times New Roman" w:cs="Times New Roman"/>
          <w:iCs/>
          <w:sz w:val="22"/>
          <w:szCs w:val="22"/>
          <w:lang w:eastAsia="it-IT"/>
        </w:rPr>
        <w:t>informatica</w:t>
      </w:r>
      <w:r w:rsidR="00FD530F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presso </w:t>
      </w:r>
      <w:r w:rsidR="00360053" w:rsidRPr="00CA5BC2">
        <w:rPr>
          <w:rFonts w:eastAsia="Times New Roman" w:cs="Times New Roman"/>
          <w:sz w:val="22"/>
          <w:szCs w:val="22"/>
          <w:lang w:eastAsia="it-IT"/>
        </w:rPr>
        <w:t>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360053" w:rsidRPr="00CA5BC2">
        <w:rPr>
          <w:rFonts w:eastAsia="Times New Roman" w:cs="Times New Roman"/>
          <w:sz w:val="22"/>
          <w:szCs w:val="22"/>
          <w:lang w:eastAsia="it-IT"/>
        </w:rPr>
        <w:t>Università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La Sapienza</w:t>
      </w:r>
      <w:r w:rsidR="003078D4">
        <w:rPr>
          <w:rFonts w:eastAsia="Times New Roman" w:cs="Times New Roman"/>
          <w:sz w:val="22"/>
          <w:szCs w:val="22"/>
          <w:lang w:eastAsia="it-IT"/>
        </w:rPr>
        <w:t xml:space="preserve"> (2021-2022)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. </w:t>
      </w:r>
    </w:p>
    <w:p w:rsidR="00FD612C" w:rsidRPr="00CA5BC2" w:rsidRDefault="00F104D0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Docen</w:t>
      </w:r>
      <w:r w:rsidR="0045389A" w:rsidRPr="00CA5BC2">
        <w:rPr>
          <w:rFonts w:eastAsia="Times New Roman" w:cs="Times New Roman"/>
          <w:sz w:val="22"/>
          <w:szCs w:val="22"/>
          <w:lang w:eastAsia="it-IT"/>
        </w:rPr>
        <w:t>te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per il Master di II livello di </w:t>
      </w:r>
      <w:r w:rsidR="00FD530F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="00FD612C" w:rsidRPr="00CA5BC2">
        <w:rPr>
          <w:rFonts w:eastAsia="Times New Roman" w:cs="Times New Roman"/>
          <w:iCs/>
          <w:sz w:val="22"/>
          <w:szCs w:val="22"/>
          <w:lang w:eastAsia="it-IT"/>
        </w:rPr>
        <w:t>Diritto di famiglia</w:t>
      </w:r>
      <w:r w:rsidR="00FD530F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presso </w:t>
      </w:r>
      <w:r w:rsidR="00360053" w:rsidRPr="00CA5BC2">
        <w:rPr>
          <w:rFonts w:eastAsia="Times New Roman" w:cs="Times New Roman"/>
          <w:sz w:val="22"/>
          <w:szCs w:val="22"/>
          <w:lang w:eastAsia="it-IT"/>
        </w:rPr>
        <w:t>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360053" w:rsidRPr="00CA5BC2">
        <w:rPr>
          <w:rFonts w:eastAsia="Times New Roman" w:cs="Times New Roman"/>
          <w:sz w:val="22"/>
          <w:szCs w:val="22"/>
          <w:lang w:eastAsia="it-IT"/>
        </w:rPr>
        <w:t>Università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 LUISS Guido Carli (1/02/2018). </w:t>
      </w:r>
    </w:p>
    <w:p w:rsidR="004F6B20" w:rsidRDefault="004F6B20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FD612C" w:rsidRPr="00FD612C" w:rsidRDefault="00CE0F2D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FD612C">
        <w:rPr>
          <w:rFonts w:eastAsia="Times New Roman" w:cs="Times New Roman"/>
          <w:b/>
          <w:bCs/>
          <w:sz w:val="22"/>
          <w:szCs w:val="22"/>
          <w:lang w:eastAsia="it-IT"/>
        </w:rPr>
        <w:t>Organizzazion</w:t>
      </w:r>
      <w:r w:rsidRPr="00766602">
        <w:rPr>
          <w:rFonts w:eastAsia="Times New Roman" w:cs="Times New Roman"/>
          <w:b/>
          <w:bCs/>
          <w:sz w:val="22"/>
          <w:szCs w:val="22"/>
          <w:lang w:eastAsia="it-IT"/>
        </w:rPr>
        <w:t>e o</w:t>
      </w:r>
      <w:r w:rsidR="00373A87" w:rsidRPr="00FD612C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FD612C">
        <w:rPr>
          <w:rFonts w:eastAsia="Times New Roman" w:cs="Times New Roman"/>
          <w:b/>
          <w:bCs/>
          <w:sz w:val="22"/>
          <w:szCs w:val="22"/>
          <w:lang w:eastAsia="it-IT"/>
        </w:rPr>
        <w:t xml:space="preserve">partecipazione come relatore a convegni di carattere scientifico in </w:t>
      </w:r>
      <w:r>
        <w:rPr>
          <w:rFonts w:eastAsia="Times New Roman" w:cs="Times New Roman"/>
          <w:b/>
          <w:bCs/>
          <w:sz w:val="22"/>
          <w:szCs w:val="22"/>
          <w:lang w:eastAsia="it-IT"/>
        </w:rPr>
        <w:t>I</w:t>
      </w:r>
      <w:r w:rsidRPr="00FD612C">
        <w:rPr>
          <w:rFonts w:eastAsia="Times New Roman" w:cs="Times New Roman"/>
          <w:b/>
          <w:bCs/>
          <w:sz w:val="22"/>
          <w:szCs w:val="22"/>
          <w:lang w:eastAsia="it-IT"/>
        </w:rPr>
        <w:t>talia o all</w:t>
      </w:r>
      <w:r w:rsidR="00E44D2E">
        <w:rPr>
          <w:rFonts w:eastAsia="Times New Roman" w:cs="Times New Roman"/>
          <w:b/>
          <w:bCs/>
          <w:sz w:val="22"/>
          <w:szCs w:val="22"/>
          <w:lang w:eastAsia="it-IT"/>
        </w:rPr>
        <w:t>’</w:t>
      </w:r>
      <w:r w:rsidRPr="00FD612C">
        <w:rPr>
          <w:rFonts w:eastAsia="Times New Roman" w:cs="Times New Roman"/>
          <w:b/>
          <w:bCs/>
          <w:sz w:val="22"/>
          <w:szCs w:val="22"/>
          <w:lang w:eastAsia="it-IT"/>
        </w:rPr>
        <w:t xml:space="preserve">estero </w:t>
      </w:r>
    </w:p>
    <w:p w:rsidR="00CA5BC2" w:rsidRDefault="00FD612C" w:rsidP="00B26B33">
      <w:pPr>
        <w:rPr>
          <w:rFonts w:eastAsia="Times New Roman" w:cs="Times New Roman"/>
          <w:i/>
          <w:iCs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Relatore </w:t>
      </w:r>
      <w:r w:rsidR="000C6BC5" w:rsidRPr="00CA5BC2">
        <w:rPr>
          <w:rFonts w:eastAsia="Times New Roman" w:cs="Times New Roman"/>
          <w:sz w:val="22"/>
          <w:szCs w:val="22"/>
          <w:lang w:eastAsia="it-IT"/>
        </w:rPr>
        <w:t xml:space="preserve">al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Convegno 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sz w:val="22"/>
          <w:szCs w:val="22"/>
          <w:lang w:eastAsia="it-IT"/>
        </w:rPr>
        <w:t>La vulnerabili</w:t>
      </w:r>
      <w:r w:rsidR="001C6BAA" w:rsidRPr="00CA5BC2">
        <w:rPr>
          <w:rFonts w:eastAsia="Times New Roman" w:cs="Times New Roman"/>
          <w:sz w:val="22"/>
          <w:szCs w:val="22"/>
          <w:lang w:eastAsia="it-IT"/>
        </w:rPr>
        <w:t>tà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nella disciplina comune e nei mercati regolamentati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>, Univer</w:t>
      </w:r>
      <w:r w:rsidR="001C6BAA" w:rsidRPr="00CA5BC2">
        <w:rPr>
          <w:rFonts w:eastAsia="Times New Roman" w:cs="Times New Roman"/>
          <w:sz w:val="22"/>
          <w:szCs w:val="22"/>
          <w:lang w:eastAsia="it-IT"/>
        </w:rPr>
        <w:t>sità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degli Studi di Cagliari, 14 dicembre 2021; titolo della relazione: 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Vulnerabil</w:t>
      </w:r>
      <w:r w:rsidR="001C6BAA" w:rsidRPr="00CA5BC2">
        <w:rPr>
          <w:rFonts w:eastAsia="Times New Roman" w:cs="Times New Roman"/>
          <w:i/>
          <w:iCs/>
          <w:sz w:val="22"/>
          <w:szCs w:val="22"/>
          <w:lang w:eastAsia="it-IT"/>
        </w:rPr>
        <w:t>ità</w:t>
      </w:r>
      <w:r w:rsidR="008F720E"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e consumatore al tempo della pandemia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>.</w:t>
      </w:r>
    </w:p>
    <w:p w:rsidR="00FD612C" w:rsidRPr="00CA5BC2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Relatore </w:t>
      </w:r>
      <w:r w:rsidR="000C6BC5" w:rsidRPr="00CA5BC2">
        <w:rPr>
          <w:rFonts w:eastAsia="Times New Roman" w:cs="Times New Roman"/>
          <w:sz w:val="22"/>
          <w:szCs w:val="22"/>
          <w:lang w:eastAsia="it-IT"/>
        </w:rPr>
        <w:t xml:space="preserve">al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Congreso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internacional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de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derecho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de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familia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“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Dolencias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y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propuestas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de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mejora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del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Derecho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Civil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de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familia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130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anos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después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de la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aprobaciòn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del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Codigo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Civil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Espanol</w:t>
      </w:r>
      <w:proofErr w:type="spellEnd"/>
      <w:r w:rsidR="00940CCD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,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Universidad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Catolica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de Valencia San Vincente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Martir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, 24-25 ottobre 2019; titolo della relazione: 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Suicido assistito, </w:t>
      </w:r>
      <w:r w:rsidR="00DB7F45" w:rsidRPr="00CA5BC2">
        <w:rPr>
          <w:rFonts w:eastAsia="Times New Roman" w:cs="Times New Roman"/>
          <w:i/>
          <w:iCs/>
          <w:sz w:val="22"/>
          <w:szCs w:val="22"/>
          <w:lang w:eastAsia="it-IT"/>
        </w:rPr>
        <w:t>dignità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e dolce misericordia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. </w:t>
      </w:r>
    </w:p>
    <w:p w:rsidR="004F6B20" w:rsidRPr="00CA5BC2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Relatore </w:t>
      </w:r>
      <w:r w:rsidR="000C6BC5" w:rsidRPr="00CA5BC2">
        <w:rPr>
          <w:rFonts w:eastAsia="Times New Roman" w:cs="Times New Roman"/>
          <w:sz w:val="22"/>
          <w:szCs w:val="22"/>
          <w:lang w:eastAsia="it-IT"/>
        </w:rPr>
        <w:t xml:space="preserve">alla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Tavola Rotonda 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sz w:val="22"/>
          <w:szCs w:val="22"/>
          <w:lang w:eastAsia="it-IT"/>
        </w:rPr>
        <w:t>Le implicazioni civilistiche della famiglia poligamica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>, Dipartimento di Comunicazione e Ricerca Sociale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Pr="00CA5BC2">
        <w:rPr>
          <w:rFonts w:eastAsia="Times New Roman" w:cs="Times New Roman"/>
          <w:sz w:val="22"/>
          <w:szCs w:val="22"/>
          <w:lang w:eastAsia="it-IT"/>
        </w:rPr>
        <w:t>Universi</w:t>
      </w:r>
      <w:r w:rsidR="00D76B1D" w:rsidRPr="00CA5BC2">
        <w:rPr>
          <w:rFonts w:eastAsia="Times New Roman" w:cs="Times New Roman"/>
          <w:sz w:val="22"/>
          <w:szCs w:val="22"/>
          <w:lang w:eastAsia="it-IT"/>
        </w:rPr>
        <w:t>tà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La Sapienza, 22 febbraio 2019; relazione in tema di diritto di famiglia islamico.</w:t>
      </w:r>
    </w:p>
    <w:p w:rsidR="00FD612C" w:rsidRPr="00CA5BC2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Relatore e co-organizzatore </w:t>
      </w:r>
      <w:r w:rsidR="00DB7F45" w:rsidRPr="00CA5BC2">
        <w:rPr>
          <w:rFonts w:eastAsia="Times New Roman" w:cs="Times New Roman"/>
          <w:sz w:val="22"/>
          <w:szCs w:val="22"/>
          <w:lang w:eastAsia="it-IT"/>
        </w:rPr>
        <w:t xml:space="preserve">al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Convegno internazionale e interdisciplinare 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sz w:val="22"/>
          <w:szCs w:val="22"/>
          <w:lang w:eastAsia="it-IT"/>
        </w:rPr>
        <w:t>The best interest of the child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, Dipartimento di Comunicazione e Ricerca Sociale </w:t>
      </w:r>
      <w:r w:rsidR="00DB7F45" w:rsidRPr="00CA5BC2">
        <w:rPr>
          <w:rFonts w:eastAsia="Times New Roman" w:cs="Times New Roman"/>
          <w:sz w:val="22"/>
          <w:szCs w:val="22"/>
          <w:lang w:eastAsia="it-IT"/>
        </w:rPr>
        <w:t>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DB7F45" w:rsidRPr="00CA5BC2">
        <w:rPr>
          <w:rFonts w:eastAsia="Times New Roman" w:cs="Times New Roman"/>
          <w:sz w:val="22"/>
          <w:szCs w:val="22"/>
          <w:lang w:eastAsia="it-IT"/>
        </w:rPr>
        <w:t>Università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La Sapienza, 20-22 settembre 2019; titolo della relazione: 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Eterogenitoriali</w:t>
      </w:r>
      <w:r w:rsidR="00D76B1D" w:rsidRPr="00CA5BC2">
        <w:rPr>
          <w:rFonts w:eastAsia="Times New Roman" w:cs="Times New Roman"/>
          <w:i/>
          <w:iCs/>
          <w:sz w:val="22"/>
          <w:szCs w:val="22"/>
          <w:lang w:eastAsia="it-IT"/>
        </w:rPr>
        <w:t>tà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del sistema del diritto dei minori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. </w:t>
      </w:r>
    </w:p>
    <w:p w:rsidR="004F6B20" w:rsidRDefault="004F6B20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5537C0" w:rsidRDefault="005537C0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  <w:r w:rsidRPr="005537C0">
        <w:rPr>
          <w:rFonts w:eastAsia="Times New Roman" w:cs="Times New Roman"/>
          <w:b/>
          <w:bCs/>
          <w:sz w:val="22"/>
          <w:szCs w:val="22"/>
          <w:lang w:eastAsia="it-IT"/>
        </w:rPr>
        <w:t>Partecipazione a comitati editoriali di riviste, collane editoriali, enciclopedie e trattati di</w:t>
      </w:r>
      <w:r>
        <w:rPr>
          <w:rFonts w:eastAsia="Times New Roman" w:cs="Times New Roman"/>
          <w:b/>
          <w:bCs/>
          <w:sz w:val="22"/>
          <w:szCs w:val="22"/>
          <w:lang w:eastAsia="it-IT"/>
        </w:rPr>
        <w:t xml:space="preserve"> </w:t>
      </w:r>
      <w:r w:rsidRPr="005537C0">
        <w:rPr>
          <w:rFonts w:eastAsia="Times New Roman" w:cs="Times New Roman"/>
          <w:b/>
          <w:bCs/>
          <w:sz w:val="22"/>
          <w:szCs w:val="22"/>
          <w:lang w:eastAsia="it-IT"/>
        </w:rPr>
        <w:t>riconosciuto prestigio</w:t>
      </w:r>
    </w:p>
    <w:p w:rsidR="003C2FE1" w:rsidRPr="00CA5BC2" w:rsidRDefault="0045389A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M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 xml:space="preserve">embro del </w:t>
      </w:r>
      <w:r w:rsidR="008168C4">
        <w:rPr>
          <w:rFonts w:eastAsia="Times New Roman" w:cs="Times New Roman"/>
          <w:sz w:val="22"/>
          <w:szCs w:val="22"/>
          <w:lang w:eastAsia="it-IT"/>
        </w:rPr>
        <w:t>c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 xml:space="preserve">omitato di redazione della Rivista </w:t>
      </w:r>
      <w:r w:rsidR="00940CCD" w:rsidRPr="0090158D">
        <w:rPr>
          <w:rFonts w:eastAsia="Times New Roman" w:cs="Times New Roman"/>
          <w:i/>
          <w:iCs/>
          <w:sz w:val="22"/>
          <w:szCs w:val="22"/>
          <w:lang w:eastAsia="it-IT"/>
        </w:rPr>
        <w:t>Accademia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 xml:space="preserve">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 xml:space="preserve">Associazione </w:t>
      </w:r>
      <w:r w:rsidR="00043B98" w:rsidRPr="00CA5BC2">
        <w:rPr>
          <w:rFonts w:eastAsia="Times New Roman" w:cs="Times New Roman"/>
          <w:sz w:val="22"/>
          <w:szCs w:val="22"/>
          <w:lang w:eastAsia="it-IT"/>
        </w:rPr>
        <w:t>C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 xml:space="preserve">ivilisti </w:t>
      </w:r>
      <w:r w:rsidR="00043B98" w:rsidRPr="00CA5BC2">
        <w:rPr>
          <w:rFonts w:eastAsia="Times New Roman" w:cs="Times New Roman"/>
          <w:sz w:val="22"/>
          <w:szCs w:val="22"/>
          <w:lang w:eastAsia="it-IT"/>
        </w:rPr>
        <w:t>I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>taliani</w:t>
      </w:r>
      <w:r w:rsidR="00661110" w:rsidRPr="00CA5BC2">
        <w:rPr>
          <w:rFonts w:eastAsia="Times New Roman" w:cs="Times New Roman"/>
          <w:sz w:val="22"/>
          <w:szCs w:val="22"/>
          <w:lang w:eastAsia="it-IT"/>
        </w:rPr>
        <w:t>.</w:t>
      </w:r>
      <w:r w:rsidR="00940CCD"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</w:p>
    <w:p w:rsidR="00F46CEF" w:rsidRPr="00CA5BC2" w:rsidRDefault="0045389A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lastRenderedPageBreak/>
        <w:t>M</w:t>
      </w:r>
      <w:r w:rsidR="00DB7F45" w:rsidRPr="00CA5BC2">
        <w:rPr>
          <w:rFonts w:eastAsia="Times New Roman" w:cs="Times New Roman"/>
          <w:sz w:val="22"/>
          <w:szCs w:val="22"/>
          <w:lang w:eastAsia="it-IT"/>
        </w:rPr>
        <w:t xml:space="preserve">embro del </w:t>
      </w:r>
      <w:r w:rsidR="008168C4">
        <w:rPr>
          <w:rFonts w:eastAsia="Times New Roman" w:cs="Times New Roman"/>
          <w:sz w:val="22"/>
          <w:szCs w:val="22"/>
          <w:lang w:eastAsia="it-IT"/>
        </w:rPr>
        <w:t>c</w:t>
      </w:r>
      <w:r w:rsidR="00DB7F45" w:rsidRPr="00CA5BC2">
        <w:rPr>
          <w:rFonts w:eastAsia="Times New Roman" w:cs="Times New Roman"/>
          <w:sz w:val="22"/>
          <w:szCs w:val="22"/>
          <w:lang w:eastAsia="it-IT"/>
        </w:rPr>
        <w:t xml:space="preserve">omitato </w:t>
      </w:r>
      <w:r w:rsidR="00F46CEF" w:rsidRPr="00CA5BC2">
        <w:rPr>
          <w:rFonts w:eastAsia="Times New Roman" w:cs="Times New Roman"/>
          <w:sz w:val="22"/>
          <w:szCs w:val="22"/>
          <w:lang w:eastAsia="it-IT"/>
        </w:rPr>
        <w:t xml:space="preserve">editoriale della </w:t>
      </w:r>
      <w:r w:rsidR="00AC768A" w:rsidRPr="0090158D">
        <w:rPr>
          <w:rFonts w:eastAsia="Times New Roman" w:cs="Times New Roman"/>
          <w:i/>
          <w:iCs/>
          <w:sz w:val="22"/>
          <w:szCs w:val="22"/>
          <w:lang w:eastAsia="it-IT"/>
        </w:rPr>
        <w:t>Collana Monografie</w:t>
      </w:r>
      <w:r w:rsidR="00AC768A" w:rsidRPr="00CA5BC2">
        <w:rPr>
          <w:rFonts w:eastAsia="Times New Roman" w:cs="Times New Roman"/>
          <w:sz w:val="22"/>
          <w:szCs w:val="22"/>
          <w:lang w:eastAsia="it-IT"/>
        </w:rPr>
        <w:t xml:space="preserve"> del Dipartimento di </w:t>
      </w:r>
      <w:r w:rsidR="00300F61" w:rsidRPr="00CA5BC2">
        <w:rPr>
          <w:rFonts w:eastAsia="Times New Roman" w:cs="Times New Roman"/>
          <w:sz w:val="22"/>
          <w:szCs w:val="22"/>
          <w:lang w:eastAsia="it-IT"/>
        </w:rPr>
        <w:t>Economia Aziendale dell</w:t>
      </w:r>
      <w:r w:rsidR="00E44D2E" w:rsidRPr="00CA5BC2">
        <w:rPr>
          <w:rFonts w:eastAsia="Times New Roman" w:cs="Times New Roman"/>
          <w:sz w:val="22"/>
          <w:szCs w:val="22"/>
          <w:lang w:eastAsia="it-IT"/>
        </w:rPr>
        <w:t>’</w:t>
      </w:r>
      <w:r w:rsidR="00300F61" w:rsidRPr="00CA5BC2">
        <w:rPr>
          <w:rFonts w:eastAsia="Times New Roman" w:cs="Times New Roman"/>
          <w:sz w:val="22"/>
          <w:szCs w:val="22"/>
          <w:lang w:eastAsia="it-IT"/>
        </w:rPr>
        <w:t>Università degli Studi Roma Tre</w:t>
      </w:r>
      <w:r w:rsidR="00661110" w:rsidRPr="00CA5BC2">
        <w:rPr>
          <w:rFonts w:eastAsia="Times New Roman" w:cs="Times New Roman"/>
          <w:sz w:val="22"/>
          <w:szCs w:val="22"/>
          <w:lang w:eastAsia="it-IT"/>
        </w:rPr>
        <w:t>.</w:t>
      </w:r>
    </w:p>
    <w:p w:rsidR="003C2FE1" w:rsidRPr="00CA5BC2" w:rsidRDefault="0045389A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M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embro del </w:t>
      </w:r>
      <w:r w:rsidR="008168C4">
        <w:rPr>
          <w:rFonts w:eastAsia="Times New Roman" w:cs="Times New Roman"/>
          <w:sz w:val="22"/>
          <w:szCs w:val="22"/>
          <w:lang w:eastAsia="it-IT"/>
        </w:rPr>
        <w:t>c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omitato di redazione della </w:t>
      </w:r>
      <w:r w:rsidR="00FD612C" w:rsidRPr="0090158D">
        <w:rPr>
          <w:rFonts w:eastAsia="Times New Roman" w:cs="Times New Roman"/>
          <w:i/>
          <w:iCs/>
          <w:sz w:val="22"/>
          <w:szCs w:val="22"/>
          <w:lang w:eastAsia="it-IT"/>
        </w:rPr>
        <w:t>Rivista giuridica dell</w:t>
      </w:r>
      <w:r w:rsidR="00E44D2E" w:rsidRPr="0090158D">
        <w:rPr>
          <w:rFonts w:eastAsia="Times New Roman" w:cs="Times New Roman"/>
          <w:i/>
          <w:iCs/>
          <w:sz w:val="22"/>
          <w:szCs w:val="22"/>
          <w:lang w:eastAsia="it-IT"/>
        </w:rPr>
        <w:t>’</w:t>
      </w:r>
      <w:r w:rsidR="00FD612C" w:rsidRPr="0090158D">
        <w:rPr>
          <w:rFonts w:eastAsia="Times New Roman" w:cs="Times New Roman"/>
          <w:i/>
          <w:iCs/>
          <w:sz w:val="22"/>
          <w:szCs w:val="22"/>
          <w:lang w:eastAsia="it-IT"/>
        </w:rPr>
        <w:t>edilizia</w:t>
      </w:r>
      <w:r w:rsidR="00661110" w:rsidRPr="00CA5BC2">
        <w:rPr>
          <w:rFonts w:eastAsia="Times New Roman" w:cs="Times New Roman"/>
          <w:sz w:val="22"/>
          <w:szCs w:val="22"/>
          <w:lang w:eastAsia="it-IT"/>
        </w:rPr>
        <w:t>.</w:t>
      </w:r>
    </w:p>
    <w:p w:rsidR="00FD612C" w:rsidRPr="00CA5BC2" w:rsidRDefault="0045389A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M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embro del </w:t>
      </w:r>
      <w:r w:rsidR="008168C4">
        <w:rPr>
          <w:rFonts w:eastAsia="Times New Roman" w:cs="Times New Roman"/>
          <w:sz w:val="22"/>
          <w:szCs w:val="22"/>
          <w:lang w:eastAsia="it-IT"/>
        </w:rPr>
        <w:t>c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omitato di redazione per la raccolta degli </w:t>
      </w:r>
      <w:r w:rsidR="002E3CB4">
        <w:rPr>
          <w:rFonts w:eastAsia="Times New Roman" w:cs="Times New Roman"/>
          <w:sz w:val="22"/>
          <w:szCs w:val="22"/>
          <w:lang w:eastAsia="it-IT"/>
        </w:rPr>
        <w:t>“</w:t>
      </w:r>
      <w:proofErr w:type="spellStart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>Estudios</w:t>
      </w:r>
      <w:proofErr w:type="spellEnd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de </w:t>
      </w:r>
      <w:proofErr w:type="spellStart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>derecho</w:t>
      </w:r>
      <w:proofErr w:type="spellEnd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proofErr w:type="spellStart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>privado</w:t>
      </w:r>
      <w:proofErr w:type="spellEnd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en </w:t>
      </w:r>
      <w:proofErr w:type="spellStart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>homenaje</w:t>
      </w:r>
      <w:proofErr w:type="spellEnd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al </w:t>
      </w:r>
      <w:proofErr w:type="spellStart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>Profesor</w:t>
      </w:r>
      <w:proofErr w:type="spellEnd"/>
      <w:r w:rsidR="002E3CB4" w:rsidRPr="002E3CB4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Cesare Massimo Bianca</w:t>
      </w:r>
      <w:r w:rsidR="002E3CB4">
        <w:rPr>
          <w:rFonts w:eastAsia="Times New Roman" w:cs="Times New Roman"/>
          <w:sz w:val="22"/>
          <w:szCs w:val="22"/>
          <w:lang w:eastAsia="it-IT"/>
        </w:rPr>
        <w:t>”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, in </w:t>
      </w:r>
      <w:proofErr w:type="spellStart"/>
      <w:r w:rsidR="00FD612C" w:rsidRPr="00CA5BC2">
        <w:rPr>
          <w:rFonts w:eastAsia="Times New Roman" w:cs="Times New Roman"/>
          <w:i/>
          <w:iCs/>
          <w:sz w:val="22"/>
          <w:szCs w:val="22"/>
          <w:lang w:eastAsia="it-IT"/>
        </w:rPr>
        <w:t>Actualidad</w:t>
      </w:r>
      <w:proofErr w:type="spellEnd"/>
      <w:r w:rsidR="00FD612C"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proofErr w:type="spellStart"/>
      <w:r w:rsidR="00FD612C" w:rsidRPr="00CA5BC2">
        <w:rPr>
          <w:rFonts w:eastAsia="Times New Roman" w:cs="Times New Roman"/>
          <w:i/>
          <w:iCs/>
          <w:sz w:val="22"/>
          <w:szCs w:val="22"/>
          <w:lang w:eastAsia="it-IT"/>
        </w:rPr>
        <w:t>Juridica</w:t>
      </w:r>
      <w:proofErr w:type="spellEnd"/>
      <w:r w:rsidR="00FD612C"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Iberoamericana</w:t>
      </w:r>
      <w:r w:rsidR="00FD612C"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="00FD612C"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N° </w:t>
      </w:r>
      <w:r w:rsidR="00FA5D96" w:rsidRPr="00CA5BC2">
        <w:rPr>
          <w:rFonts w:eastAsia="Times New Roman" w:cs="Times New Roman"/>
          <w:sz w:val="22"/>
          <w:szCs w:val="22"/>
          <w:lang w:eastAsia="it-IT"/>
        </w:rPr>
        <w:t xml:space="preserve">16 </w:t>
      </w:r>
      <w:r w:rsidR="00FA5D96" w:rsidRPr="00CA5BC2">
        <w:rPr>
          <w:rFonts w:eastAsia="Times New Roman" w:cs="Times New Roman"/>
          <w:iCs/>
          <w:sz w:val="22"/>
          <w:szCs w:val="22"/>
          <w:lang w:eastAsia="it-IT"/>
        </w:rPr>
        <w:t>bis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, 2022 (dal 2020 </w:t>
      </w:r>
      <w:r w:rsidR="00FA5D96" w:rsidRPr="00CA5BC2">
        <w:rPr>
          <w:rFonts w:eastAsia="Times New Roman" w:cs="Times New Roman"/>
          <w:sz w:val="22"/>
          <w:szCs w:val="22"/>
          <w:lang w:eastAsia="it-IT"/>
        </w:rPr>
        <w:t>al 2022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). </w:t>
      </w:r>
    </w:p>
    <w:p w:rsidR="00FD612C" w:rsidRPr="00CA5BC2" w:rsidRDefault="0045389A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M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embro del </w:t>
      </w:r>
      <w:r w:rsidR="009F7AB3">
        <w:rPr>
          <w:rFonts w:eastAsia="Times New Roman" w:cs="Times New Roman"/>
          <w:sz w:val="22"/>
          <w:szCs w:val="22"/>
          <w:lang w:eastAsia="it-IT"/>
        </w:rPr>
        <w:t>c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omitato editoriale per la realizzazione dei volumi </w:t>
      </w:r>
      <w:r w:rsidR="00E432F7" w:rsidRPr="00CA5BC2">
        <w:rPr>
          <w:rFonts w:eastAsia="Times New Roman" w:cs="Times New Roman"/>
          <w:sz w:val="22"/>
          <w:szCs w:val="22"/>
          <w:lang w:eastAsia="it-IT"/>
        </w:rPr>
        <w:t>“</w:t>
      </w:r>
      <w:r w:rsidR="00FD612C" w:rsidRPr="00CA5BC2">
        <w:rPr>
          <w:rFonts w:eastAsia="Times New Roman" w:cs="Times New Roman"/>
          <w:i/>
          <w:iCs/>
          <w:sz w:val="22"/>
          <w:szCs w:val="22"/>
          <w:lang w:eastAsia="it-IT"/>
        </w:rPr>
        <w:t>The best interest of the child</w:t>
      </w:r>
      <w:r w:rsidR="00E432F7" w:rsidRPr="00CA5BC2">
        <w:rPr>
          <w:rFonts w:eastAsia="Times New Roman" w:cs="Times New Roman"/>
          <w:sz w:val="22"/>
          <w:szCs w:val="22"/>
          <w:lang w:eastAsia="it-IT"/>
        </w:rPr>
        <w:t>”</w:t>
      </w:r>
      <w:r w:rsidR="00FD612C"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="00FD612C"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 xml:space="preserve">a cura di M.R. Bianca, </w:t>
      </w:r>
      <w:r w:rsidR="00D76B1D" w:rsidRPr="00CA5BC2">
        <w:rPr>
          <w:rFonts w:eastAsia="Times New Roman" w:cs="Times New Roman"/>
          <w:sz w:val="22"/>
          <w:szCs w:val="22"/>
          <w:lang w:eastAsia="it-IT"/>
        </w:rPr>
        <w:t xml:space="preserve">v. 1/2/3, </w:t>
      </w:r>
      <w:r w:rsidR="00FD612C" w:rsidRPr="00CA5BC2">
        <w:rPr>
          <w:rFonts w:eastAsia="Times New Roman" w:cs="Times New Roman"/>
          <w:sz w:val="22"/>
          <w:szCs w:val="22"/>
          <w:lang w:eastAsia="it-IT"/>
        </w:rPr>
        <w:t>Editrice Sapienza, Roma, 202</w:t>
      </w:r>
      <w:r w:rsidR="00D76B1D" w:rsidRPr="00CA5BC2">
        <w:rPr>
          <w:rFonts w:eastAsia="Times New Roman" w:cs="Times New Roman"/>
          <w:sz w:val="22"/>
          <w:szCs w:val="22"/>
          <w:lang w:eastAsia="it-IT"/>
        </w:rPr>
        <w:t>1</w:t>
      </w:r>
      <w:r w:rsidR="00875986" w:rsidRPr="00CA5BC2">
        <w:rPr>
          <w:rFonts w:eastAsia="Times New Roman" w:cs="Times New Roman"/>
          <w:sz w:val="22"/>
          <w:szCs w:val="22"/>
          <w:lang w:eastAsia="it-IT"/>
        </w:rPr>
        <w:t xml:space="preserve"> (dal 2019 al 2021).</w:t>
      </w:r>
    </w:p>
    <w:p w:rsidR="0090158D" w:rsidRPr="005537C0" w:rsidRDefault="0090158D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90158D" w:rsidRDefault="0090158D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  <w:r w:rsidRPr="005537C0">
        <w:rPr>
          <w:rFonts w:eastAsia="Times New Roman" w:cs="Times New Roman"/>
          <w:b/>
          <w:bCs/>
          <w:sz w:val="22"/>
          <w:szCs w:val="22"/>
          <w:lang w:eastAsia="it-IT"/>
        </w:rPr>
        <w:t>Direzione o partecipazione alle attiv</w:t>
      </w:r>
      <w:r>
        <w:rPr>
          <w:rFonts w:eastAsia="Times New Roman" w:cs="Times New Roman"/>
          <w:b/>
          <w:bCs/>
          <w:sz w:val="22"/>
          <w:szCs w:val="22"/>
          <w:lang w:eastAsia="it-IT"/>
        </w:rPr>
        <w:t xml:space="preserve">ità </w:t>
      </w:r>
      <w:r w:rsidRPr="005537C0">
        <w:rPr>
          <w:rFonts w:eastAsia="Times New Roman" w:cs="Times New Roman"/>
          <w:b/>
          <w:bCs/>
          <w:sz w:val="22"/>
          <w:szCs w:val="22"/>
          <w:lang w:eastAsia="it-IT"/>
        </w:rPr>
        <w:t>di un gruppo di ricerca caratterizzato da collaborazioni a livello nazionale o internazionale</w:t>
      </w:r>
    </w:p>
    <w:p w:rsidR="0090158D" w:rsidRPr="00CA5BC2" w:rsidRDefault="0090158D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>Membro del Gruppo di ricerca per la realizzazione del Rapporto annuale sul Consumerism finanziato dall’Associazione Consumers’ Forum</w:t>
      </w:r>
      <w:r>
        <w:rPr>
          <w:rFonts w:eastAsia="Times New Roman" w:cs="Times New Roman"/>
          <w:sz w:val="22"/>
          <w:szCs w:val="22"/>
          <w:lang w:eastAsia="it-IT"/>
        </w:rPr>
        <w:t>.</w:t>
      </w:r>
    </w:p>
    <w:p w:rsidR="0090158D" w:rsidRPr="00CA5BC2" w:rsidRDefault="002E3CB4" w:rsidP="00B26B33">
      <w:pPr>
        <w:rPr>
          <w:rFonts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/>
          <w:sz w:val="22"/>
          <w:szCs w:val="22"/>
          <w:lang w:eastAsia="it-IT"/>
        </w:rPr>
        <w:t>Vincitrice</w:t>
      </w:r>
      <w:r w:rsidR="0090158D">
        <w:rPr>
          <w:rFonts w:eastAsia="Times New Roman" w:cs="Times New Roman"/>
          <w:sz w:val="22"/>
          <w:szCs w:val="22"/>
          <w:lang w:eastAsia="it-IT"/>
        </w:rPr>
        <w:t xml:space="preserve"> </w:t>
      </w:r>
      <w:r>
        <w:rPr>
          <w:rFonts w:eastAsia="Times New Roman" w:cs="Times New Roman"/>
          <w:sz w:val="22"/>
          <w:szCs w:val="22"/>
          <w:lang w:eastAsia="it-IT"/>
        </w:rPr>
        <w:t>de</w:t>
      </w:r>
      <w:r w:rsidR="0090158D">
        <w:rPr>
          <w:rFonts w:eastAsia="Times New Roman" w:cs="Times New Roman"/>
          <w:sz w:val="22"/>
          <w:szCs w:val="22"/>
          <w:lang w:eastAsia="it-IT"/>
        </w:rPr>
        <w:t xml:space="preserve">l </w:t>
      </w:r>
      <w:r w:rsidR="0090158D" w:rsidRPr="00CA5BC2">
        <w:rPr>
          <w:rFonts w:eastAsia="Times New Roman" w:cs="Times New Roman"/>
          <w:sz w:val="22"/>
          <w:szCs w:val="22"/>
          <w:lang w:eastAsia="it-IT"/>
        </w:rPr>
        <w:t xml:space="preserve">Progetto “«ASTRA» Azioni Strategiche di Comunicazione Contro la Violenza alle Donne” </w:t>
      </w:r>
      <w:r w:rsidR="002F6DFC">
        <w:rPr>
          <w:rFonts w:eastAsia="Times New Roman" w:cs="Times New Roman"/>
          <w:sz w:val="22"/>
          <w:szCs w:val="22"/>
          <w:lang w:eastAsia="it-IT"/>
        </w:rPr>
        <w:t>e</w:t>
      </w:r>
      <w:r w:rsidR="0090158D" w:rsidRPr="00CA5BC2">
        <w:rPr>
          <w:rFonts w:eastAsia="Times New Roman" w:cs="Times New Roman"/>
          <w:sz w:val="22"/>
          <w:szCs w:val="22"/>
          <w:lang w:eastAsia="it-IT"/>
        </w:rPr>
        <w:t xml:space="preserve"> realizzazione del materiale per le attività di </w:t>
      </w:r>
      <w:proofErr w:type="spellStart"/>
      <w:r w:rsidR="0090158D" w:rsidRPr="00CA5BC2">
        <w:rPr>
          <w:rFonts w:eastAsia="Times New Roman" w:cs="Times New Roman"/>
          <w:i/>
          <w:iCs/>
          <w:sz w:val="22"/>
          <w:szCs w:val="22"/>
          <w:lang w:eastAsia="it-IT"/>
        </w:rPr>
        <w:t>active</w:t>
      </w:r>
      <w:proofErr w:type="spellEnd"/>
      <w:r w:rsidR="0090158D"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learning</w:t>
      </w:r>
      <w:r w:rsidR="0090158D"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="0090158D"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="0090158D" w:rsidRPr="00CA5BC2">
        <w:rPr>
          <w:rFonts w:eastAsia="Times New Roman" w:cs="Times New Roman"/>
          <w:sz w:val="22"/>
          <w:szCs w:val="22"/>
          <w:lang w:eastAsia="it-IT"/>
        </w:rPr>
        <w:t>presso il Centro Interdipartimentale di Ricerca “</w:t>
      </w:r>
      <w:r w:rsidR="0090158D" w:rsidRPr="00CA5BC2">
        <w:rPr>
          <w:rFonts w:eastAsia="Times New Roman" w:cs="Times New Roman"/>
          <w:iCs/>
          <w:sz w:val="22"/>
          <w:szCs w:val="22"/>
          <w:lang w:eastAsia="it-IT"/>
        </w:rPr>
        <w:t>The best interest of the child center</w:t>
      </w:r>
      <w:r w:rsidR="0090158D" w:rsidRPr="00CA5BC2">
        <w:rPr>
          <w:rFonts w:eastAsia="Times New Roman" w:cs="Times New Roman"/>
          <w:sz w:val="22"/>
          <w:szCs w:val="22"/>
          <w:lang w:eastAsia="it-IT"/>
        </w:rPr>
        <w:t>” dell’Università La Sapienza (25 giugno 2020 - 25 luglio 2020)</w:t>
      </w:r>
      <w:r w:rsidR="0090158D">
        <w:rPr>
          <w:rFonts w:eastAsia="Times New Roman" w:cs="Times New Roman"/>
          <w:sz w:val="22"/>
          <w:szCs w:val="22"/>
          <w:lang w:eastAsia="it-IT"/>
        </w:rPr>
        <w:t>.</w:t>
      </w:r>
      <w:r w:rsidR="0090158D"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</w:p>
    <w:p w:rsidR="0045389A" w:rsidRDefault="0045389A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FD612C" w:rsidRDefault="005537C0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  <w:r w:rsidRPr="00FD612C">
        <w:rPr>
          <w:rFonts w:eastAsia="Times New Roman" w:cs="Times New Roman"/>
          <w:b/>
          <w:bCs/>
          <w:sz w:val="22"/>
          <w:szCs w:val="22"/>
          <w:lang w:eastAsia="it-IT"/>
        </w:rPr>
        <w:t xml:space="preserve">Pubblicazioni </w:t>
      </w:r>
    </w:p>
    <w:p w:rsidR="00485D2A" w:rsidRPr="00485D2A" w:rsidRDefault="00485D2A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485D2A">
        <w:rPr>
          <w:rFonts w:eastAsia="Times New Roman" w:cs="Times New Roman"/>
          <w:sz w:val="22"/>
          <w:szCs w:val="22"/>
          <w:lang w:eastAsia="it-IT"/>
        </w:rPr>
        <w:t>Monografie</w:t>
      </w:r>
    </w:p>
    <w:p w:rsidR="00300F61" w:rsidRPr="002F6DFC" w:rsidRDefault="0047313E" w:rsidP="002F6DFC">
      <w:pPr>
        <w:pStyle w:val="Paragrafoelenco"/>
        <w:numPr>
          <w:ilvl w:val="0"/>
          <w:numId w:val="20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sz w:val="22"/>
          <w:szCs w:val="22"/>
          <w:lang w:eastAsia="it-IT"/>
        </w:rPr>
        <w:t>Il danno erariale non patrimoniale. Contributo allo studio del diritto privato dello Stato</w:t>
      </w:r>
      <w:r w:rsidRPr="002F6DFC">
        <w:rPr>
          <w:rFonts w:eastAsia="Times New Roman" w:cs="Times New Roman"/>
          <w:sz w:val="22"/>
          <w:szCs w:val="22"/>
          <w:lang w:eastAsia="it-IT"/>
        </w:rPr>
        <w:t>, Edizioni Scientifiche Italiane, Napoli, 2023</w:t>
      </w:r>
    </w:p>
    <w:p w:rsidR="00485D2A" w:rsidRPr="002F6DFC" w:rsidRDefault="00485D2A" w:rsidP="002F6DFC">
      <w:pPr>
        <w:pStyle w:val="Paragrafoelenco"/>
        <w:numPr>
          <w:ilvl w:val="0"/>
          <w:numId w:val="20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Enti pubblici e danno non patrimoniale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Aracne editrice, Roma, 2022 </w:t>
      </w:r>
    </w:p>
    <w:p w:rsidR="006400D6" w:rsidRPr="006400D6" w:rsidRDefault="006400D6" w:rsidP="00B26B33">
      <w:pPr>
        <w:rPr>
          <w:rFonts w:eastAsia="Times New Roman" w:cs="Times New Roman"/>
          <w:sz w:val="22"/>
          <w:szCs w:val="22"/>
          <w:lang w:eastAsia="it-IT"/>
        </w:rPr>
      </w:pPr>
    </w:p>
    <w:p w:rsidR="00485D2A" w:rsidRPr="00485D2A" w:rsidRDefault="00485D2A" w:rsidP="00B26B33">
      <w:pPr>
        <w:rPr>
          <w:rFonts w:eastAsia="Times New Roman" w:cs="Times New Roman"/>
          <w:iCs/>
          <w:sz w:val="22"/>
          <w:szCs w:val="22"/>
          <w:lang w:eastAsia="it-IT"/>
        </w:rPr>
      </w:pPr>
      <w:r>
        <w:rPr>
          <w:rFonts w:eastAsia="Times New Roman" w:cs="Times New Roman"/>
          <w:iCs/>
          <w:sz w:val="22"/>
          <w:szCs w:val="22"/>
          <w:lang w:eastAsia="it-IT"/>
        </w:rPr>
        <w:t>Articoli e saggi in rivista</w:t>
      </w:r>
    </w:p>
    <w:p w:rsidR="00B86EFF" w:rsidRPr="00B86EFF" w:rsidRDefault="00B86EFF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406E8C">
        <w:rPr>
          <w:rFonts w:eastAsia="Times New Roman" w:cs="Times New Roman"/>
          <w:i/>
          <w:iCs/>
          <w:sz w:val="22"/>
          <w:szCs w:val="22"/>
          <w:lang w:eastAsia="it-IT"/>
        </w:rPr>
        <w:t>Rettificazione di sesso e unioni civili</w:t>
      </w:r>
      <w:r>
        <w:rPr>
          <w:rFonts w:eastAsia="Times New Roman" w:cs="Times New Roman"/>
          <w:sz w:val="22"/>
          <w:szCs w:val="22"/>
          <w:lang w:eastAsia="it-IT"/>
        </w:rPr>
        <w:t xml:space="preserve">, in </w:t>
      </w:r>
      <w:r w:rsidRPr="00406E8C">
        <w:rPr>
          <w:rFonts w:eastAsia="Times New Roman" w:cs="Times New Roman"/>
          <w:i/>
          <w:iCs/>
          <w:sz w:val="22"/>
          <w:szCs w:val="22"/>
          <w:lang w:eastAsia="it-IT"/>
        </w:rPr>
        <w:t>Accademia</w:t>
      </w:r>
      <w:r>
        <w:rPr>
          <w:rFonts w:eastAsia="Times New Roman" w:cs="Times New Roman"/>
          <w:sz w:val="22"/>
          <w:szCs w:val="22"/>
          <w:lang w:eastAsia="it-IT"/>
        </w:rPr>
        <w:t>, 2023,</w:t>
      </w:r>
      <w:r w:rsidR="00406E8C">
        <w:rPr>
          <w:rFonts w:eastAsia="Times New Roman" w:cs="Times New Roman"/>
          <w:sz w:val="22"/>
          <w:szCs w:val="22"/>
          <w:lang w:eastAsia="it-IT"/>
        </w:rPr>
        <w:t xml:space="preserve"> pp. 287-295.</w:t>
      </w:r>
    </w:p>
    <w:p w:rsidR="00803328" w:rsidRPr="002F6DFC" w:rsidRDefault="00803328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sz w:val="22"/>
          <w:szCs w:val="22"/>
          <w:lang w:eastAsia="it-IT"/>
        </w:rPr>
        <w:t>Brevi note a margine della fideiussione</w:t>
      </w:r>
      <w:r w:rsidR="00A86154" w:rsidRPr="002F6DFC">
        <w:rPr>
          <w:rFonts w:eastAsia="Times New Roman" w:cs="Times New Roman"/>
          <w:i/>
          <w:sz w:val="22"/>
          <w:szCs w:val="22"/>
          <w:lang w:eastAsia="it-IT"/>
        </w:rPr>
        <w:t>, tra conferme e aperture giurisprudenziali</w:t>
      </w:r>
      <w:r w:rsidR="00A86154" w:rsidRPr="002F6DFC">
        <w:rPr>
          <w:rFonts w:eastAsia="Times New Roman" w:cs="Times New Roman"/>
          <w:sz w:val="22"/>
          <w:szCs w:val="22"/>
          <w:lang w:eastAsia="it-IT"/>
        </w:rPr>
        <w:t xml:space="preserve">, in </w:t>
      </w:r>
      <w:r w:rsidR="00A86154" w:rsidRPr="002F6DFC">
        <w:rPr>
          <w:rFonts w:eastAsia="Times New Roman" w:cs="Times New Roman"/>
          <w:i/>
          <w:sz w:val="22"/>
          <w:szCs w:val="22"/>
          <w:lang w:eastAsia="it-IT"/>
        </w:rPr>
        <w:t>Banca, borsa e titoli di credito</w:t>
      </w:r>
      <w:r w:rsidR="00A86154" w:rsidRPr="002F6DFC">
        <w:rPr>
          <w:rFonts w:eastAsia="Times New Roman" w:cs="Times New Roman"/>
          <w:sz w:val="22"/>
          <w:szCs w:val="22"/>
          <w:lang w:eastAsia="it-IT"/>
        </w:rPr>
        <w:t xml:space="preserve">, 2022, pp. </w:t>
      </w:r>
      <w:r w:rsidR="005D6C3B" w:rsidRPr="002F6DFC">
        <w:rPr>
          <w:rFonts w:eastAsia="Times New Roman" w:cs="Times New Roman"/>
          <w:sz w:val="22"/>
          <w:szCs w:val="22"/>
          <w:lang w:eastAsia="it-IT"/>
        </w:rPr>
        <w:t>818-831</w:t>
      </w:r>
    </w:p>
    <w:p w:rsidR="0076015F" w:rsidRPr="002F6DFC" w:rsidRDefault="0076015F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sz w:val="22"/>
          <w:szCs w:val="22"/>
          <w:lang w:eastAsia="it-IT"/>
        </w:rPr>
        <w:t>L’assicurabilità del rischio cibernetico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, in </w:t>
      </w:r>
      <w:r w:rsidRPr="002F6DFC">
        <w:rPr>
          <w:rFonts w:eastAsia="Times New Roman" w:cs="Times New Roman"/>
          <w:i/>
          <w:sz w:val="22"/>
          <w:szCs w:val="22"/>
          <w:lang w:eastAsia="it-IT"/>
        </w:rPr>
        <w:t>Corporate Governance</w:t>
      </w:r>
      <w:r w:rsidRPr="002F6DFC">
        <w:rPr>
          <w:rFonts w:eastAsia="Times New Roman" w:cs="Times New Roman"/>
          <w:sz w:val="22"/>
          <w:szCs w:val="22"/>
          <w:lang w:eastAsia="it-IT"/>
        </w:rPr>
        <w:t>, 2022, pp. 539-546 (co-autrice M. Rabitti)</w:t>
      </w:r>
    </w:p>
    <w:p w:rsidR="00AF0D3A" w:rsidRPr="002F6DFC" w:rsidRDefault="00AF0D3A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iCs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sz w:val="22"/>
          <w:szCs w:val="22"/>
          <w:lang w:eastAsia="it-IT"/>
        </w:rPr>
        <w:t>I figli prima di tutto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, in </w:t>
      </w:r>
      <w:proofErr w:type="spellStart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Actualidad</w:t>
      </w:r>
      <w:proofErr w:type="spellEnd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proofErr w:type="spellStart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Juridica</w:t>
      </w:r>
      <w:proofErr w:type="spellEnd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Iberoamericana</w:t>
      </w:r>
      <w:r w:rsidR="00FA5D96" w:rsidRPr="002F6DFC">
        <w:rPr>
          <w:rFonts w:eastAsia="Times New Roman" w:cs="Times New Roman"/>
          <w:iCs/>
          <w:sz w:val="22"/>
          <w:szCs w:val="22"/>
          <w:lang w:eastAsia="it-IT"/>
        </w:rPr>
        <w:t>, 2022, pp. 1554-1571</w:t>
      </w:r>
    </w:p>
    <w:p w:rsidR="0004296A" w:rsidRPr="002F6DFC" w:rsidRDefault="0004296A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Le classi di rischio dei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‘Software </w:t>
      </w:r>
      <w:proofErr w:type="spellStart"/>
      <w:r w:rsidRPr="002F6DFC">
        <w:rPr>
          <w:rFonts w:eastAsia="Times New Roman" w:cs="Times New Roman"/>
          <w:sz w:val="22"/>
          <w:szCs w:val="22"/>
          <w:lang w:eastAsia="it-IT"/>
        </w:rPr>
        <w:t>As</w:t>
      </w:r>
      <w:proofErr w:type="spellEnd"/>
      <w:r w:rsidRPr="002F6DFC">
        <w:rPr>
          <w:rFonts w:eastAsia="Times New Roman" w:cs="Times New Roman"/>
          <w:sz w:val="22"/>
          <w:szCs w:val="22"/>
          <w:lang w:eastAsia="it-IT"/>
        </w:rPr>
        <w:t xml:space="preserve"> Medicai Device’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(</w:t>
      </w:r>
      <w:proofErr w:type="spellStart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SAMfDs</w:t>
      </w:r>
      <w:proofErr w:type="spellEnd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) alla data di piena applicazione del Regolamento 20171745 UE sui dispositivi medicali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in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Osservatorio giuridico sull’innovazione digitale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in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Persona e mercato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2021, pp. 904-905 </w:t>
      </w:r>
    </w:p>
    <w:p w:rsidR="0004296A" w:rsidRPr="002F6DFC" w:rsidRDefault="0004296A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Algoritmi, trasparenza ed effettività del consenso</w:t>
      </w:r>
      <w:r w:rsidRPr="002F6DFC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in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Jus civile</w:t>
      </w:r>
      <w:r w:rsidRPr="002F6DFC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2021, pp. 1528-1546 </w:t>
      </w:r>
    </w:p>
    <w:p w:rsidR="006400D6" w:rsidRPr="002F6DFC" w:rsidRDefault="0004296A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AGCM e tutela del consumatore ai tempi del Coronavirus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in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Osservatorio Emergenza Covid-19,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Paper 5 maggio 2020, in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Federalismi.it</w:t>
      </w:r>
      <w:r w:rsidRPr="002F6DFC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>pp. 1-7</w:t>
      </w:r>
    </w:p>
    <w:p w:rsidR="006400D6" w:rsidRPr="002F6DFC" w:rsidRDefault="006400D6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Suicidio assistito, dignità e dolce misericordia</w:t>
      </w:r>
      <w:r w:rsidRPr="002F6DFC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in </w:t>
      </w:r>
      <w:proofErr w:type="spellStart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Actualidad</w:t>
      </w:r>
      <w:proofErr w:type="spellEnd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proofErr w:type="spellStart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Juridica</w:t>
      </w:r>
      <w:proofErr w:type="spellEnd"/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Iberoamericana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2020, pp. 536-553 </w:t>
      </w:r>
    </w:p>
    <w:p w:rsidR="006400D6" w:rsidRPr="002F6DFC" w:rsidRDefault="006400D6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Controlli a distanza e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privacy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dei lavoratori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, in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Corriere giuridico</w:t>
      </w:r>
      <w:r w:rsidRPr="002F6DFC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2019, pp. 1337- 1347 </w:t>
      </w:r>
    </w:p>
    <w:p w:rsidR="006400D6" w:rsidRPr="002F6DFC" w:rsidRDefault="006400D6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lastRenderedPageBreak/>
        <w:t xml:space="preserve">La legalizzazione della poligamia è davvero così lontana?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(nota a </w:t>
      </w:r>
      <w:proofErr w:type="spellStart"/>
      <w:r w:rsidRPr="002F6DFC">
        <w:rPr>
          <w:rFonts w:eastAsia="Times New Roman" w:cs="Times New Roman"/>
          <w:sz w:val="22"/>
          <w:szCs w:val="22"/>
          <w:lang w:eastAsia="it-IT"/>
        </w:rPr>
        <w:t>Tribunal</w:t>
      </w:r>
      <w:proofErr w:type="spellEnd"/>
      <w:r w:rsidRPr="002F6DFC">
        <w:rPr>
          <w:rFonts w:eastAsia="Times New Roman" w:cs="Times New Roman"/>
          <w:sz w:val="22"/>
          <w:szCs w:val="22"/>
          <w:lang w:eastAsia="it-IT"/>
        </w:rPr>
        <w:t xml:space="preserve"> Supremo di Madrid, Sala de lo </w:t>
      </w:r>
      <w:proofErr w:type="spellStart"/>
      <w:r w:rsidRPr="002F6DFC">
        <w:rPr>
          <w:rFonts w:eastAsia="Times New Roman" w:cs="Times New Roman"/>
          <w:sz w:val="22"/>
          <w:szCs w:val="22"/>
          <w:lang w:eastAsia="it-IT"/>
        </w:rPr>
        <w:t>Contencioso</w:t>
      </w:r>
      <w:proofErr w:type="spellEnd"/>
      <w:r w:rsidRPr="002F6DFC">
        <w:rPr>
          <w:rFonts w:eastAsia="Times New Roman" w:cs="Times New Roman"/>
          <w:sz w:val="22"/>
          <w:szCs w:val="22"/>
          <w:lang w:eastAsia="it-IT"/>
        </w:rPr>
        <w:t xml:space="preserve">, sez. IV, 24 gennaio 2018, n. 84), in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Familia</w:t>
      </w:r>
      <w:r w:rsidRPr="002F6DFC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2018, pp. 335-354 </w:t>
      </w:r>
    </w:p>
    <w:p w:rsidR="006400D6" w:rsidRPr="002F6DFC" w:rsidRDefault="006400D6" w:rsidP="002F6DFC">
      <w:pPr>
        <w:pStyle w:val="Paragrafoelenco"/>
        <w:numPr>
          <w:ilvl w:val="0"/>
          <w:numId w:val="21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Duplice paternità e ordine pubblico alla luce del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best interest of the child: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la parola alle Sezioni unite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(nota a App. Trento, sez. I, 23 febbraio 2017), in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Familia</w:t>
      </w:r>
      <w:r w:rsidRPr="002F6DFC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2018, pp. 171-194 </w:t>
      </w:r>
    </w:p>
    <w:p w:rsidR="0004296A" w:rsidRDefault="006400D6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373A87">
        <w:rPr>
          <w:rFonts w:eastAsia="Times New Roman" w:cs="Times New Roman"/>
          <w:sz w:val="22"/>
          <w:szCs w:val="22"/>
          <w:lang w:eastAsia="it-IT"/>
        </w:rPr>
        <w:t xml:space="preserve">Favor veritatis </w:t>
      </w:r>
      <w:r w:rsidRPr="00373A87">
        <w:rPr>
          <w:rFonts w:eastAsia="Times New Roman" w:cs="Times New Roman"/>
          <w:i/>
          <w:iCs/>
          <w:sz w:val="22"/>
          <w:szCs w:val="22"/>
          <w:lang w:eastAsia="it-IT"/>
        </w:rPr>
        <w:t xml:space="preserve">e </w:t>
      </w:r>
      <w:r w:rsidRPr="00373A87">
        <w:rPr>
          <w:rFonts w:eastAsia="Times New Roman" w:cs="Times New Roman"/>
          <w:sz w:val="22"/>
          <w:szCs w:val="22"/>
          <w:lang w:eastAsia="it-IT"/>
        </w:rPr>
        <w:t xml:space="preserve">favor minoris </w:t>
      </w:r>
      <w:r w:rsidRPr="00373A87">
        <w:rPr>
          <w:rFonts w:eastAsia="Times New Roman" w:cs="Times New Roman"/>
          <w:i/>
          <w:iCs/>
          <w:sz w:val="22"/>
          <w:szCs w:val="22"/>
          <w:lang w:eastAsia="it-IT"/>
        </w:rPr>
        <w:t>nell</w:t>
      </w:r>
      <w:r>
        <w:rPr>
          <w:rFonts w:eastAsia="Times New Roman" w:cs="Times New Roman"/>
          <w:i/>
          <w:iCs/>
          <w:sz w:val="22"/>
          <w:szCs w:val="22"/>
          <w:lang w:eastAsia="it-IT"/>
        </w:rPr>
        <w:t>’</w:t>
      </w:r>
      <w:r w:rsidRPr="00373A87">
        <w:rPr>
          <w:rFonts w:eastAsia="Times New Roman" w:cs="Times New Roman"/>
          <w:i/>
          <w:iCs/>
          <w:sz w:val="22"/>
          <w:szCs w:val="22"/>
          <w:lang w:eastAsia="it-IT"/>
        </w:rPr>
        <w:t xml:space="preserve">impugnazione del riconoscimento per difetto di veridicità </w:t>
      </w:r>
      <w:r w:rsidRPr="00373A87">
        <w:rPr>
          <w:rFonts w:eastAsia="Times New Roman" w:cs="Times New Roman"/>
          <w:sz w:val="22"/>
          <w:szCs w:val="22"/>
          <w:lang w:eastAsia="it-IT"/>
        </w:rPr>
        <w:t xml:space="preserve">(nota a Corte cost., 18 dicembre 2017, n. 272), </w:t>
      </w:r>
      <w:r w:rsidRPr="00373A87">
        <w:rPr>
          <w:rFonts w:eastAsia="Times New Roman" w:cs="Times New Roman"/>
          <w:iCs/>
          <w:sz w:val="22"/>
          <w:szCs w:val="22"/>
          <w:lang w:eastAsia="it-IT"/>
        </w:rPr>
        <w:t xml:space="preserve">in </w:t>
      </w:r>
      <w:r w:rsidRPr="00373A87">
        <w:rPr>
          <w:rFonts w:eastAsia="Times New Roman" w:cs="Times New Roman"/>
          <w:i/>
          <w:iCs/>
          <w:sz w:val="22"/>
          <w:szCs w:val="22"/>
          <w:lang w:eastAsia="it-IT"/>
        </w:rPr>
        <w:t>Familia</w:t>
      </w:r>
      <w:r>
        <w:rPr>
          <w:rFonts w:eastAsia="Times New Roman" w:cs="Times New Roman"/>
          <w:iCs/>
          <w:sz w:val="22"/>
          <w:szCs w:val="22"/>
          <w:lang w:eastAsia="it-IT"/>
        </w:rPr>
        <w:t>,</w:t>
      </w:r>
      <w:r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373A87">
        <w:rPr>
          <w:rFonts w:eastAsia="Times New Roman" w:cs="Times New Roman"/>
          <w:sz w:val="22"/>
          <w:szCs w:val="22"/>
          <w:lang w:eastAsia="it-IT"/>
        </w:rPr>
        <w:t xml:space="preserve">2018, pp. 77-94 </w:t>
      </w:r>
      <w:r w:rsidR="0004296A" w:rsidRPr="006400D6">
        <w:rPr>
          <w:rFonts w:eastAsia="Times New Roman" w:cs="Times New Roman"/>
          <w:sz w:val="22"/>
          <w:szCs w:val="22"/>
          <w:lang w:eastAsia="it-IT"/>
        </w:rPr>
        <w:t xml:space="preserve"> </w:t>
      </w:r>
    </w:p>
    <w:p w:rsidR="006400D6" w:rsidRPr="006400D6" w:rsidRDefault="006400D6" w:rsidP="00B26B33">
      <w:pPr>
        <w:pStyle w:val="Paragrafoelenco"/>
        <w:ind w:left="0"/>
        <w:rPr>
          <w:rFonts w:eastAsia="Times New Roman" w:cs="Times New Roman"/>
          <w:sz w:val="22"/>
          <w:szCs w:val="22"/>
          <w:lang w:eastAsia="it-IT"/>
        </w:rPr>
      </w:pPr>
    </w:p>
    <w:p w:rsidR="00485D2A" w:rsidRPr="002F6DFC" w:rsidRDefault="0004296A" w:rsidP="002F6DFC">
      <w:pPr>
        <w:rPr>
          <w:rFonts w:eastAsia="Times New Roman" w:cs="Times New Roman"/>
          <w:sz w:val="21"/>
          <w:szCs w:val="21"/>
          <w:lang w:eastAsia="it-IT"/>
        </w:rPr>
      </w:pPr>
      <w:r w:rsidRPr="002F6DFC">
        <w:rPr>
          <w:rFonts w:ascii="TimesNewRomanPSMT" w:eastAsia="Times New Roman" w:hAnsi="TimesNewRomanPSMT" w:cs="Times New Roman"/>
          <w:color w:val="1E1E1E"/>
          <w:sz w:val="22"/>
          <w:szCs w:val="22"/>
          <w:lang w:eastAsia="it-IT"/>
        </w:rPr>
        <w:t xml:space="preserve">Contributo (capitolo o saggio) in Volumi, Commentari e Trattati </w:t>
      </w:r>
    </w:p>
    <w:p w:rsidR="007519F3" w:rsidRPr="002F6DFC" w:rsidRDefault="007519F3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sz w:val="22"/>
          <w:szCs w:val="22"/>
          <w:lang w:eastAsia="it-IT"/>
        </w:rPr>
        <w:t>Vulnerabilità e consumatore al tempo della pandemia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, in P. Corrias (a cura di), </w:t>
      </w:r>
      <w:r w:rsidRPr="002F6DFC">
        <w:rPr>
          <w:rFonts w:eastAsia="Times New Roman" w:cs="Times New Roman"/>
          <w:i/>
          <w:sz w:val="22"/>
          <w:szCs w:val="22"/>
          <w:lang w:eastAsia="it-IT"/>
        </w:rPr>
        <w:t>I soggetti vulnerabili nella disciplina comune e nei mercati regolamentati</w:t>
      </w:r>
      <w:r w:rsidRPr="002F6DFC">
        <w:rPr>
          <w:rFonts w:eastAsia="Times New Roman" w:cs="Times New Roman"/>
          <w:sz w:val="22"/>
          <w:szCs w:val="22"/>
          <w:lang w:eastAsia="it-IT"/>
        </w:rPr>
        <w:t>, Edizioni Scientifiche Italiane, Napoli, 2022, pp. 177-197</w:t>
      </w:r>
    </w:p>
    <w:p w:rsidR="0004296A" w:rsidRPr="002F6DFC" w:rsidRDefault="0004296A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L’impatto dell’emergenza Covid-19 sulla lotta alle </w:t>
      </w:r>
      <w:proofErr w:type="spellStart"/>
      <w:r w:rsidRPr="002F6DFC">
        <w:rPr>
          <w:rFonts w:eastAsia="Times New Roman" w:cs="Times New Roman"/>
          <w:sz w:val="22"/>
          <w:szCs w:val="22"/>
          <w:lang w:eastAsia="it-IT"/>
        </w:rPr>
        <w:t>claims</w:t>
      </w:r>
      <w:proofErr w:type="spellEnd"/>
      <w:r w:rsidRPr="002F6DFC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scorrette in una prospettiva anche europea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in AA.VV.,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L’Italia al tempo del Coronavirus. La fase della rinascita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a cura di M. Paoloni e M. Tutino, t. 1, Cedam, Padova, 2021, pp. 317-331 </w:t>
      </w:r>
    </w:p>
    <w:p w:rsidR="00462DEE" w:rsidRPr="002F6DFC" w:rsidRDefault="00462DEE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L</w:t>
      </w:r>
      <w:r w:rsidR="00356BCC" w:rsidRPr="002F6DFC">
        <w:rPr>
          <w:rFonts w:eastAsia="Times New Roman" w:cs="Times New Roman"/>
          <w:i/>
          <w:iCs/>
          <w:sz w:val="22"/>
          <w:szCs w:val="22"/>
          <w:lang w:eastAsia="it-IT"/>
        </w:rPr>
        <w:t>’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eterogenitoriali</w:t>
      </w:r>
      <w:r w:rsidR="005D6C3B" w:rsidRPr="002F6DFC">
        <w:rPr>
          <w:rFonts w:eastAsia="Times New Roman" w:cs="Times New Roman"/>
          <w:i/>
          <w:iCs/>
          <w:sz w:val="22"/>
          <w:szCs w:val="22"/>
          <w:lang w:eastAsia="it-IT"/>
        </w:rPr>
        <w:t>tà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nel sistema del diritto dei minori</w:t>
      </w:r>
      <w:r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sz w:val="22"/>
          <w:szCs w:val="22"/>
          <w:lang w:eastAsia="it-IT"/>
        </w:rPr>
        <w:t>in M. Bianca (a cura di)</w:t>
      </w:r>
      <w:r w:rsidR="00356BCC" w:rsidRPr="002F6DFC">
        <w:rPr>
          <w:rFonts w:eastAsia="Times New Roman" w:cs="Times New Roman"/>
          <w:sz w:val="22"/>
          <w:szCs w:val="22"/>
          <w:lang w:eastAsia="it-IT"/>
        </w:rPr>
        <w:t>,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2F6DFC">
        <w:rPr>
          <w:rFonts w:eastAsia="Times New Roman" w:cs="Times New Roman"/>
          <w:i/>
          <w:iCs/>
          <w:sz w:val="22"/>
          <w:szCs w:val="22"/>
          <w:lang w:eastAsia="it-IT"/>
        </w:rPr>
        <w:t>The best interest of the child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, </w:t>
      </w:r>
      <w:r w:rsidR="00E432F7" w:rsidRPr="002F6DFC">
        <w:rPr>
          <w:rFonts w:eastAsia="Times New Roman" w:cs="Times New Roman"/>
          <w:sz w:val="22"/>
          <w:szCs w:val="22"/>
          <w:lang w:eastAsia="it-IT"/>
        </w:rPr>
        <w:t>v</w:t>
      </w:r>
      <w:r w:rsidR="005D6C3B" w:rsidRPr="002F6DFC">
        <w:rPr>
          <w:rFonts w:eastAsia="Times New Roman" w:cs="Times New Roman"/>
          <w:sz w:val="22"/>
          <w:szCs w:val="22"/>
          <w:lang w:eastAsia="it-IT"/>
        </w:rPr>
        <w:t xml:space="preserve">. 2, </w:t>
      </w:r>
      <w:r w:rsidRPr="002F6DFC">
        <w:rPr>
          <w:rFonts w:eastAsia="Times New Roman" w:cs="Times New Roman"/>
          <w:sz w:val="22"/>
          <w:szCs w:val="22"/>
          <w:lang w:eastAsia="it-IT"/>
        </w:rPr>
        <w:t xml:space="preserve">Editrice Sapienza, Roma, 2021, pp. 775-786 </w:t>
      </w:r>
    </w:p>
    <w:p w:rsidR="006400D6" w:rsidRDefault="006400D6" w:rsidP="00B26B33">
      <w:pPr>
        <w:rPr>
          <w:rFonts w:eastAsia="Times New Roman" w:cs="Times New Roman"/>
          <w:sz w:val="22"/>
          <w:szCs w:val="22"/>
          <w:lang w:eastAsia="it-IT"/>
        </w:rPr>
      </w:pPr>
    </w:p>
    <w:p w:rsidR="006400D6" w:rsidRPr="002F6DFC" w:rsidRDefault="006400D6" w:rsidP="002F6DFC">
      <w:pPr>
        <w:rPr>
          <w:rFonts w:eastAsia="Times New Roman" w:cs="Times New Roman"/>
          <w:sz w:val="22"/>
          <w:szCs w:val="22"/>
          <w:lang w:eastAsia="it-IT"/>
        </w:rPr>
      </w:pPr>
      <w:r w:rsidRPr="002F6DFC">
        <w:rPr>
          <w:rFonts w:eastAsia="Times New Roman" w:cs="Times New Roman"/>
          <w:sz w:val="22"/>
          <w:szCs w:val="22"/>
          <w:lang w:eastAsia="it-IT"/>
        </w:rPr>
        <w:t>Altri contribuiti</w:t>
      </w:r>
    </w:p>
    <w:p w:rsidR="0049666A" w:rsidRPr="0049666A" w:rsidRDefault="0049666A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49666A">
        <w:rPr>
          <w:rFonts w:eastAsia="Times New Roman" w:cs="Times New Roman"/>
          <w:sz w:val="22"/>
          <w:szCs w:val="22"/>
          <w:lang w:eastAsia="it-IT"/>
        </w:rPr>
        <w:t>Tesi di dottorato “</w:t>
      </w:r>
      <w:r w:rsidRPr="0049666A">
        <w:rPr>
          <w:rFonts w:eastAsia="Times New Roman" w:cs="Times New Roman"/>
          <w:i/>
          <w:iCs/>
          <w:sz w:val="22"/>
          <w:szCs w:val="22"/>
          <w:lang w:eastAsia="it-IT"/>
        </w:rPr>
        <w:t>Circolazione dei dati personali e tutela della dignità della persona</w:t>
      </w:r>
      <w:r w:rsidRPr="0049666A">
        <w:rPr>
          <w:rFonts w:eastAsia="Times New Roman" w:cs="Times New Roman"/>
          <w:sz w:val="22"/>
          <w:szCs w:val="22"/>
          <w:lang w:eastAsia="it-IT"/>
        </w:rPr>
        <w:t>”</w:t>
      </w:r>
    </w:p>
    <w:p w:rsidR="006400D6" w:rsidRPr="00CA5BC2" w:rsidRDefault="006400D6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Socialità, digitalizzazione e solidarietà del settore sanitario</w:t>
      </w:r>
      <w:r w:rsidRPr="00CA5BC2">
        <w:rPr>
          <w:rFonts w:eastAsia="Times New Roman" w:cs="Times New Roman"/>
          <w:sz w:val="22"/>
          <w:szCs w:val="22"/>
          <w:lang w:eastAsia="it-IT"/>
        </w:rPr>
        <w:t>,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in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Consumerism 2021. Il PNRR dalla parte dei consumatori</w:t>
      </w:r>
      <w:r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pp. 46-54. </w:t>
      </w:r>
    </w:p>
    <w:p w:rsidR="006400D6" w:rsidRPr="00CA5BC2" w:rsidRDefault="006400D6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Il sistema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E-health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tra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privacy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e fiducia</w:t>
      </w:r>
      <w:r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in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Consumerism 2020.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LockUp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Economy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e Cittadini</w:t>
      </w:r>
      <w:r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pp. 51-56. </w:t>
      </w:r>
    </w:p>
    <w:p w:rsidR="006400D6" w:rsidRPr="00CA5BC2" w:rsidRDefault="006400D6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Il settore della sanità tra mercato, innovazione e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privacy, in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Consumerism 2019. Dal codice del consumo al Digital Service Act. Quella dal consumatore al cittadino digitale è vera </w:t>
      </w:r>
      <w:proofErr w:type="gramStart"/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evoluzione?</w:t>
      </w:r>
      <w:r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proofErr w:type="gramEnd"/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pp. 93-98. </w:t>
      </w:r>
    </w:p>
    <w:p w:rsidR="006400D6" w:rsidRPr="00CA5BC2" w:rsidRDefault="006400D6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La tutela degli interessati è ancora </w:t>
      </w:r>
      <w:proofErr w:type="gramStart"/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possibile?</w:t>
      </w:r>
      <w:r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proofErr w:type="gramEnd"/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in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Consumerism 2018. Il cittadino nell’era dell’algoritmo</w:t>
      </w:r>
      <w:r w:rsidRPr="00CA5BC2">
        <w:rPr>
          <w:rFonts w:eastAsia="Times New Roman" w:cs="Times New Roman"/>
          <w:sz w:val="22"/>
          <w:szCs w:val="22"/>
          <w:lang w:eastAsia="it-IT"/>
        </w:rPr>
        <w:t>,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pp. 13-16. </w:t>
      </w:r>
    </w:p>
    <w:p w:rsidR="006400D6" w:rsidRPr="00CA5BC2" w:rsidRDefault="006400D6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Fake news: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>il mercato delle informazioni</w:t>
      </w:r>
      <w:r w:rsidRPr="00CA5BC2">
        <w:rPr>
          <w:rFonts w:eastAsia="Times New Roman" w:cs="Times New Roman"/>
          <w:iCs/>
          <w:sz w:val="22"/>
          <w:szCs w:val="22"/>
          <w:lang w:eastAsia="it-IT"/>
        </w:rPr>
        <w:t>,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in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Consumerism 2017. </w:t>
      </w:r>
      <w:proofErr w:type="gramStart"/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Dalla </w:t>
      </w:r>
      <w:r w:rsidRPr="00CA5BC2">
        <w:rPr>
          <w:rFonts w:eastAsia="Times New Roman" w:cs="Times New Roman"/>
          <w:sz w:val="22"/>
          <w:szCs w:val="22"/>
          <w:lang w:eastAsia="it-IT"/>
        </w:rPr>
        <w:t>sharing</w:t>
      </w:r>
      <w:proofErr w:type="gram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alla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social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alla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data economy, pp. 142-147. </w:t>
      </w:r>
    </w:p>
    <w:p w:rsidR="006400D6" w:rsidRPr="00CA5BC2" w:rsidRDefault="006400D6" w:rsidP="002F6DFC">
      <w:pPr>
        <w:pStyle w:val="Paragrafoelenco"/>
        <w:numPr>
          <w:ilvl w:val="0"/>
          <w:numId w:val="8"/>
        </w:num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Privacy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e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social, in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Consumerism 2016. </w:t>
      </w:r>
      <w:proofErr w:type="gramStart"/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Dalla </w:t>
      </w:r>
      <w:r w:rsidRPr="00CA5BC2">
        <w:rPr>
          <w:rFonts w:eastAsia="Times New Roman" w:cs="Times New Roman"/>
          <w:sz w:val="22"/>
          <w:szCs w:val="22"/>
          <w:lang w:eastAsia="it-IT"/>
        </w:rPr>
        <w:t>sharing</w:t>
      </w:r>
      <w:proofErr w:type="gram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CA5BC2">
        <w:rPr>
          <w:rFonts w:eastAsia="Times New Roman" w:cs="Times New Roman"/>
          <w:i/>
          <w:iCs/>
          <w:sz w:val="22"/>
          <w:szCs w:val="22"/>
          <w:lang w:eastAsia="it-IT"/>
        </w:rPr>
        <w:t xml:space="preserve">alla 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social economy, pp. 124-127; 131-135. </w:t>
      </w:r>
    </w:p>
    <w:p w:rsidR="006400D6" w:rsidRPr="006400D6" w:rsidRDefault="006400D6" w:rsidP="00B26B33">
      <w:pPr>
        <w:rPr>
          <w:rFonts w:eastAsia="Times New Roman" w:cs="Times New Roman"/>
          <w:sz w:val="22"/>
          <w:szCs w:val="22"/>
          <w:lang w:eastAsia="it-IT"/>
        </w:rPr>
      </w:pPr>
    </w:p>
    <w:p w:rsidR="00373A87" w:rsidRDefault="00373A87" w:rsidP="00B26B33">
      <w:pPr>
        <w:rPr>
          <w:rFonts w:eastAsia="Times New Roman" w:cs="Times New Roman"/>
          <w:b/>
          <w:bCs/>
          <w:sz w:val="22"/>
          <w:szCs w:val="22"/>
          <w:lang w:eastAsia="it-IT"/>
        </w:rPr>
      </w:pPr>
    </w:p>
    <w:p w:rsidR="00FD612C" w:rsidRPr="00FD612C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FD612C">
        <w:rPr>
          <w:rFonts w:eastAsia="Times New Roman" w:cs="Times New Roman"/>
          <w:b/>
          <w:bCs/>
          <w:sz w:val="22"/>
          <w:szCs w:val="22"/>
          <w:lang w:eastAsia="it-IT"/>
        </w:rPr>
        <w:t xml:space="preserve">LINGUE </w:t>
      </w:r>
    </w:p>
    <w:p w:rsidR="009256C4" w:rsidRPr="00CA5BC2" w:rsidRDefault="00FD612C" w:rsidP="00B26B33">
      <w:pPr>
        <w:rPr>
          <w:rFonts w:eastAsia="Times New Roman" w:cs="Times New Roman"/>
          <w:sz w:val="22"/>
          <w:szCs w:val="22"/>
          <w:lang w:eastAsia="it-IT"/>
        </w:rPr>
      </w:pPr>
      <w:r w:rsidRPr="00CA5BC2">
        <w:rPr>
          <w:rFonts w:eastAsia="Times New Roman" w:cs="Times New Roman"/>
          <w:sz w:val="22"/>
          <w:szCs w:val="22"/>
          <w:lang w:eastAsia="it-IT"/>
        </w:rPr>
        <w:t xml:space="preserve">Diploma 4 West (B2) conseguito presso il centro linguistico British </w:t>
      </w:r>
      <w:proofErr w:type="spellStart"/>
      <w:r w:rsidRPr="00CA5BC2">
        <w:rPr>
          <w:rFonts w:eastAsia="Times New Roman" w:cs="Times New Roman"/>
          <w:sz w:val="22"/>
          <w:szCs w:val="22"/>
          <w:lang w:eastAsia="it-IT"/>
        </w:rPr>
        <w:t>Council</w:t>
      </w:r>
      <w:proofErr w:type="spellEnd"/>
      <w:r w:rsidRPr="00CA5BC2">
        <w:rPr>
          <w:rFonts w:eastAsia="Times New Roman" w:cs="Times New Roman"/>
          <w:sz w:val="22"/>
          <w:szCs w:val="22"/>
          <w:lang w:eastAsia="it-IT"/>
        </w:rPr>
        <w:t xml:space="preserve"> di Roma (7/06/201</w:t>
      </w:r>
      <w:r w:rsidR="00A32BFD" w:rsidRPr="00CA5BC2">
        <w:rPr>
          <w:rFonts w:eastAsia="Times New Roman" w:cs="Times New Roman"/>
          <w:sz w:val="22"/>
          <w:szCs w:val="22"/>
          <w:lang w:eastAsia="it-IT"/>
        </w:rPr>
        <w:t>6)</w:t>
      </w:r>
      <w:r w:rsidRPr="00CA5BC2">
        <w:rPr>
          <w:rFonts w:eastAsia="Times New Roman" w:cs="Times New Roman"/>
          <w:sz w:val="22"/>
          <w:szCs w:val="22"/>
          <w:lang w:eastAsia="it-IT"/>
        </w:rPr>
        <w:t xml:space="preserve"> </w:t>
      </w:r>
    </w:p>
    <w:sectPr w:rsidR="009256C4" w:rsidRPr="00CA5BC2" w:rsidSect="00541F5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9EA"/>
    <w:multiLevelType w:val="multilevel"/>
    <w:tmpl w:val="D04C8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84AA4"/>
    <w:multiLevelType w:val="hybridMultilevel"/>
    <w:tmpl w:val="640EE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4F99"/>
    <w:multiLevelType w:val="multilevel"/>
    <w:tmpl w:val="ABDE1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A0E43"/>
    <w:multiLevelType w:val="multilevel"/>
    <w:tmpl w:val="C89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31205"/>
    <w:multiLevelType w:val="multilevel"/>
    <w:tmpl w:val="F74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014164"/>
    <w:multiLevelType w:val="multilevel"/>
    <w:tmpl w:val="D04C8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9F0275"/>
    <w:multiLevelType w:val="hybridMultilevel"/>
    <w:tmpl w:val="EB56F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1565A"/>
    <w:multiLevelType w:val="hybridMultilevel"/>
    <w:tmpl w:val="263E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42A9"/>
    <w:multiLevelType w:val="hybridMultilevel"/>
    <w:tmpl w:val="3F425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C216B"/>
    <w:multiLevelType w:val="multilevel"/>
    <w:tmpl w:val="924E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8C34DA"/>
    <w:multiLevelType w:val="multilevel"/>
    <w:tmpl w:val="D04C8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F1903"/>
    <w:multiLevelType w:val="multilevel"/>
    <w:tmpl w:val="831C4DB4"/>
    <w:lvl w:ilvl="0">
      <w:start w:val="1"/>
      <w:numFmt w:val="bullet"/>
      <w:lvlText w:val=""/>
      <w:lvlJc w:val="left"/>
      <w:pPr>
        <w:ind w:left="907" w:hanging="54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BF3EF0"/>
    <w:multiLevelType w:val="hybridMultilevel"/>
    <w:tmpl w:val="6DEA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515FA"/>
    <w:multiLevelType w:val="multilevel"/>
    <w:tmpl w:val="918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01CC9"/>
    <w:multiLevelType w:val="hybridMultilevel"/>
    <w:tmpl w:val="1B0846E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D3D147E"/>
    <w:multiLevelType w:val="multilevel"/>
    <w:tmpl w:val="D04C8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BA4DB7"/>
    <w:multiLevelType w:val="hybridMultilevel"/>
    <w:tmpl w:val="7BD4D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F6E41"/>
    <w:multiLevelType w:val="hybridMultilevel"/>
    <w:tmpl w:val="E04204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1F3490"/>
    <w:multiLevelType w:val="hybridMultilevel"/>
    <w:tmpl w:val="4D24B51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D6B3CDA"/>
    <w:multiLevelType w:val="multilevel"/>
    <w:tmpl w:val="84B8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37E45"/>
    <w:multiLevelType w:val="hybridMultilevel"/>
    <w:tmpl w:val="2200A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5695">
    <w:abstractNumId w:val="6"/>
  </w:num>
  <w:num w:numId="2" w16cid:durableId="690958362">
    <w:abstractNumId w:val="13"/>
  </w:num>
  <w:num w:numId="3" w16cid:durableId="2037585126">
    <w:abstractNumId w:val="9"/>
  </w:num>
  <w:num w:numId="4" w16cid:durableId="1712001219">
    <w:abstractNumId w:val="4"/>
  </w:num>
  <w:num w:numId="5" w16cid:durableId="1695225188">
    <w:abstractNumId w:val="2"/>
  </w:num>
  <w:num w:numId="6" w16cid:durableId="341012440">
    <w:abstractNumId w:val="19"/>
  </w:num>
  <w:num w:numId="7" w16cid:durableId="1421567033">
    <w:abstractNumId w:val="3"/>
  </w:num>
  <w:num w:numId="8" w16cid:durableId="1174956782">
    <w:abstractNumId w:val="20"/>
  </w:num>
  <w:num w:numId="9" w16cid:durableId="595790716">
    <w:abstractNumId w:val="7"/>
  </w:num>
  <w:num w:numId="10" w16cid:durableId="1978994452">
    <w:abstractNumId w:val="1"/>
  </w:num>
  <w:num w:numId="11" w16cid:durableId="1763837961">
    <w:abstractNumId w:val="16"/>
  </w:num>
  <w:num w:numId="12" w16cid:durableId="358316022">
    <w:abstractNumId w:val="12"/>
  </w:num>
  <w:num w:numId="13" w16cid:durableId="1050152311">
    <w:abstractNumId w:val="8"/>
  </w:num>
  <w:num w:numId="14" w16cid:durableId="863058241">
    <w:abstractNumId w:val="11"/>
  </w:num>
  <w:num w:numId="15" w16cid:durableId="1300262411">
    <w:abstractNumId w:val="5"/>
  </w:num>
  <w:num w:numId="16" w16cid:durableId="637492126">
    <w:abstractNumId w:val="0"/>
  </w:num>
  <w:num w:numId="17" w16cid:durableId="278729184">
    <w:abstractNumId w:val="15"/>
  </w:num>
  <w:num w:numId="18" w16cid:durableId="1622564715">
    <w:abstractNumId w:val="10"/>
  </w:num>
  <w:num w:numId="19" w16cid:durableId="1023476414">
    <w:abstractNumId w:val="17"/>
  </w:num>
  <w:num w:numId="20" w16cid:durableId="1867328594">
    <w:abstractNumId w:val="18"/>
  </w:num>
  <w:num w:numId="21" w16cid:durableId="11753447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2C"/>
    <w:rsid w:val="00000B21"/>
    <w:rsid w:val="0004296A"/>
    <w:rsid w:val="00043B98"/>
    <w:rsid w:val="00091BE4"/>
    <w:rsid w:val="000C6BC5"/>
    <w:rsid w:val="000E22B7"/>
    <w:rsid w:val="000F6817"/>
    <w:rsid w:val="001A1547"/>
    <w:rsid w:val="001C6BAA"/>
    <w:rsid w:val="001F2AD3"/>
    <w:rsid w:val="002C6E78"/>
    <w:rsid w:val="002D54B1"/>
    <w:rsid w:val="002E3CB4"/>
    <w:rsid w:val="002E4209"/>
    <w:rsid w:val="002F6DFC"/>
    <w:rsid w:val="00300F61"/>
    <w:rsid w:val="003078D4"/>
    <w:rsid w:val="00314607"/>
    <w:rsid w:val="00336F38"/>
    <w:rsid w:val="00356BCC"/>
    <w:rsid w:val="00360053"/>
    <w:rsid w:val="00373A87"/>
    <w:rsid w:val="003B0DA5"/>
    <w:rsid w:val="003C2FE1"/>
    <w:rsid w:val="003D188D"/>
    <w:rsid w:val="00406E8C"/>
    <w:rsid w:val="0045389A"/>
    <w:rsid w:val="00462DEE"/>
    <w:rsid w:val="0047313E"/>
    <w:rsid w:val="004842FD"/>
    <w:rsid w:val="00485D2A"/>
    <w:rsid w:val="004919E7"/>
    <w:rsid w:val="0049666A"/>
    <w:rsid w:val="004B4CF6"/>
    <w:rsid w:val="004B6F99"/>
    <w:rsid w:val="004C60A0"/>
    <w:rsid w:val="004F6B20"/>
    <w:rsid w:val="005305A2"/>
    <w:rsid w:val="00541F55"/>
    <w:rsid w:val="005537C0"/>
    <w:rsid w:val="00554CAE"/>
    <w:rsid w:val="005D03AF"/>
    <w:rsid w:val="005D6C3B"/>
    <w:rsid w:val="006400D6"/>
    <w:rsid w:val="00661110"/>
    <w:rsid w:val="00676E80"/>
    <w:rsid w:val="006B5239"/>
    <w:rsid w:val="007116AA"/>
    <w:rsid w:val="007519F3"/>
    <w:rsid w:val="0076015F"/>
    <w:rsid w:val="00766602"/>
    <w:rsid w:val="00803328"/>
    <w:rsid w:val="00803765"/>
    <w:rsid w:val="008168C4"/>
    <w:rsid w:val="00875986"/>
    <w:rsid w:val="008F720E"/>
    <w:rsid w:val="0090158D"/>
    <w:rsid w:val="0091277C"/>
    <w:rsid w:val="009256C4"/>
    <w:rsid w:val="00940CCD"/>
    <w:rsid w:val="00950E97"/>
    <w:rsid w:val="00974C90"/>
    <w:rsid w:val="0098599C"/>
    <w:rsid w:val="009B45F2"/>
    <w:rsid w:val="009F7AB3"/>
    <w:rsid w:val="00A32BFD"/>
    <w:rsid w:val="00A40C55"/>
    <w:rsid w:val="00A716DA"/>
    <w:rsid w:val="00A86154"/>
    <w:rsid w:val="00AB5B52"/>
    <w:rsid w:val="00AC768A"/>
    <w:rsid w:val="00AF0D3A"/>
    <w:rsid w:val="00B26B33"/>
    <w:rsid w:val="00B37D9E"/>
    <w:rsid w:val="00B43490"/>
    <w:rsid w:val="00B43C54"/>
    <w:rsid w:val="00B44425"/>
    <w:rsid w:val="00B610B5"/>
    <w:rsid w:val="00B84318"/>
    <w:rsid w:val="00B86EFF"/>
    <w:rsid w:val="00BA5E8B"/>
    <w:rsid w:val="00BB47D5"/>
    <w:rsid w:val="00BC2F1D"/>
    <w:rsid w:val="00C35E92"/>
    <w:rsid w:val="00C51418"/>
    <w:rsid w:val="00C538AB"/>
    <w:rsid w:val="00C91F74"/>
    <w:rsid w:val="00CA5BC2"/>
    <w:rsid w:val="00CC2944"/>
    <w:rsid w:val="00CE0F2D"/>
    <w:rsid w:val="00CF69B7"/>
    <w:rsid w:val="00D22225"/>
    <w:rsid w:val="00D41B32"/>
    <w:rsid w:val="00D76B1D"/>
    <w:rsid w:val="00DB7F45"/>
    <w:rsid w:val="00E007EE"/>
    <w:rsid w:val="00E35B44"/>
    <w:rsid w:val="00E432F7"/>
    <w:rsid w:val="00E44D2E"/>
    <w:rsid w:val="00EB2CE0"/>
    <w:rsid w:val="00EC46FD"/>
    <w:rsid w:val="00F104D0"/>
    <w:rsid w:val="00F46CEF"/>
    <w:rsid w:val="00F7138A"/>
    <w:rsid w:val="00F72927"/>
    <w:rsid w:val="00FA5D96"/>
    <w:rsid w:val="00FB36A2"/>
    <w:rsid w:val="00FD3774"/>
    <w:rsid w:val="00FD530F"/>
    <w:rsid w:val="00FD612C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27B20"/>
  <w15:chartTrackingRefBased/>
  <w15:docId w15:val="{7BC67D74-EB65-F44C-85EF-8921ED1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o CS)"/>
        <w:sz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12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D612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1387</Words>
  <Characters>8188</Characters>
  <Application>Microsoft Office Word</Application>
  <DocSecurity>0</DocSecurity>
  <Lines>163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Susanna Sandulli</cp:lastModifiedBy>
  <cp:revision>11</cp:revision>
  <dcterms:created xsi:type="dcterms:W3CDTF">2023-02-10T10:02:00Z</dcterms:created>
  <dcterms:modified xsi:type="dcterms:W3CDTF">2023-05-26T10:27:00Z</dcterms:modified>
</cp:coreProperties>
</file>